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592" w:rsidRPr="0008204C" w:rsidRDefault="007F7592" w:rsidP="00CF1DBD">
      <w:pPr>
        <w:jc w:val="center"/>
        <w:rPr>
          <w:rFonts w:ascii="Times New Roman" w:eastAsia="標楷體" w:hAnsi="Times New Roman" w:cs="Times New Roman"/>
          <w:sz w:val="32"/>
          <w:szCs w:val="32"/>
        </w:rPr>
      </w:pPr>
      <w:r w:rsidRPr="0008204C">
        <w:rPr>
          <w:rFonts w:ascii="Times New Roman" w:eastAsia="標楷體" w:hAnsi="標楷體" w:cs="Times New Roman"/>
          <w:sz w:val="32"/>
          <w:szCs w:val="32"/>
        </w:rPr>
        <w:t>連江縣傳統建築審議委員會設置要點</w:t>
      </w:r>
      <w:r w:rsidR="009C79E9" w:rsidRPr="0008204C">
        <w:rPr>
          <w:rFonts w:ascii="Times New Roman" w:eastAsia="標楷體" w:hAnsi="標楷體" w:cs="Times New Roman"/>
          <w:sz w:val="32"/>
          <w:szCs w:val="32"/>
        </w:rPr>
        <w:t>總說明</w:t>
      </w:r>
    </w:p>
    <w:p w:rsidR="00CF1DBD" w:rsidRPr="0008204C" w:rsidRDefault="00CF1DBD" w:rsidP="00CF1DBD">
      <w:pPr>
        <w:jc w:val="center"/>
        <w:rPr>
          <w:rFonts w:ascii="Times New Roman" w:eastAsia="標楷體" w:hAnsi="Times New Roman" w:cs="Times New Roman"/>
          <w:szCs w:val="24"/>
        </w:rPr>
      </w:pPr>
    </w:p>
    <w:p w:rsidR="00CF1DBD" w:rsidRPr="0008204C" w:rsidRDefault="006A6F68" w:rsidP="007160F4">
      <w:pPr>
        <w:widowControl/>
        <w:ind w:firstLineChars="200" w:firstLine="560"/>
        <w:rPr>
          <w:rFonts w:ascii="Times New Roman" w:eastAsia="標楷體" w:hAnsi="Times New Roman" w:cs="Times New Roman"/>
          <w:sz w:val="28"/>
          <w:szCs w:val="28"/>
        </w:rPr>
      </w:pPr>
      <w:r w:rsidRPr="0008204C">
        <w:rPr>
          <w:rFonts w:ascii="Times New Roman" w:eastAsia="標楷體" w:hAnsi="標楷體" w:cs="Times New Roman"/>
          <w:sz w:val="28"/>
          <w:szCs w:val="28"/>
        </w:rPr>
        <w:t>依據「連江縣傳統建築風貌補助自治條例」第五條規定，訂定「連江縣傳統建築審議委員會設置要點」</w:t>
      </w:r>
      <w:r w:rsidR="00CF1DBD" w:rsidRPr="0008204C">
        <w:rPr>
          <w:rFonts w:ascii="Times New Roman" w:eastAsia="標楷體" w:hAnsi="標楷體" w:cs="Times New Roman"/>
          <w:sz w:val="28"/>
          <w:szCs w:val="28"/>
        </w:rPr>
        <w:t>共計十點，說明如下</w:t>
      </w:r>
      <w:r w:rsidR="00CF1DBD" w:rsidRPr="0008204C">
        <w:rPr>
          <w:rFonts w:ascii="Times New Roman" w:eastAsia="標楷體" w:hAnsi="Times New Roman" w:cs="Times New Roman"/>
          <w:sz w:val="28"/>
          <w:szCs w:val="28"/>
        </w:rPr>
        <w:t>:</w:t>
      </w:r>
    </w:p>
    <w:p w:rsidR="00CF1DBD" w:rsidRPr="0008204C" w:rsidRDefault="00CF1DBD" w:rsidP="00CF1DBD">
      <w:pPr>
        <w:widowControl/>
        <w:rPr>
          <w:rFonts w:ascii="Times New Roman" w:eastAsia="標楷體" w:hAnsi="Times New Roman" w:cs="Times New Roman"/>
          <w:sz w:val="28"/>
          <w:szCs w:val="28"/>
        </w:rPr>
      </w:pPr>
      <w:r w:rsidRPr="0008204C">
        <w:rPr>
          <w:rFonts w:ascii="Times New Roman" w:eastAsia="標楷體" w:hAnsi="標楷體" w:cs="Times New Roman"/>
          <w:sz w:val="28"/>
          <w:szCs w:val="28"/>
        </w:rPr>
        <w:t>一、</w:t>
      </w:r>
      <w:r w:rsidR="00FD5E41" w:rsidRPr="0008204C">
        <w:rPr>
          <w:rFonts w:ascii="Times New Roman" w:eastAsia="標楷體" w:hAnsi="標楷體" w:cs="Times New Roman"/>
          <w:sz w:val="28"/>
          <w:szCs w:val="28"/>
        </w:rPr>
        <w:t>本要點訂定目的及法源。</w:t>
      </w:r>
      <w:r w:rsidR="00FD5E41" w:rsidRPr="0008204C">
        <w:rPr>
          <w:rFonts w:ascii="Times New Roman" w:eastAsia="標楷體" w:hAnsi="Times New Roman" w:cs="Times New Roman"/>
          <w:sz w:val="28"/>
          <w:szCs w:val="28"/>
        </w:rPr>
        <w:t>(</w:t>
      </w:r>
      <w:r w:rsidR="00FD5E41" w:rsidRPr="0008204C">
        <w:rPr>
          <w:rFonts w:ascii="Times New Roman" w:eastAsia="標楷體" w:hAnsi="標楷體" w:cs="Times New Roman"/>
          <w:sz w:val="28"/>
          <w:szCs w:val="28"/>
        </w:rPr>
        <w:t>第一點</w:t>
      </w:r>
      <w:r w:rsidR="00FD5E41" w:rsidRPr="0008204C">
        <w:rPr>
          <w:rFonts w:ascii="Times New Roman" w:eastAsia="標楷體" w:hAnsi="Times New Roman" w:cs="Times New Roman"/>
          <w:sz w:val="28"/>
          <w:szCs w:val="28"/>
        </w:rPr>
        <w:t>)</w:t>
      </w:r>
    </w:p>
    <w:p w:rsidR="00FD5E41" w:rsidRPr="0008204C" w:rsidRDefault="007160F4" w:rsidP="00CF1DBD">
      <w:pPr>
        <w:widowControl/>
        <w:rPr>
          <w:rFonts w:ascii="Times New Roman" w:eastAsia="標楷體" w:hAnsi="Times New Roman" w:cs="Times New Roman"/>
          <w:sz w:val="28"/>
          <w:szCs w:val="28"/>
        </w:rPr>
      </w:pPr>
      <w:r w:rsidRPr="0008204C">
        <w:rPr>
          <w:rFonts w:ascii="Times New Roman" w:eastAsia="標楷體" w:hAnsi="標楷體" w:cs="Times New Roman"/>
          <w:sz w:val="28"/>
          <w:szCs w:val="28"/>
        </w:rPr>
        <w:t>二</w:t>
      </w:r>
      <w:r w:rsidR="00FD5E41" w:rsidRPr="0008204C">
        <w:rPr>
          <w:rFonts w:ascii="Times New Roman" w:eastAsia="標楷體" w:hAnsi="標楷體" w:cs="Times New Roman"/>
          <w:sz w:val="28"/>
          <w:szCs w:val="28"/>
        </w:rPr>
        <w:t>、</w:t>
      </w:r>
      <w:r w:rsidRPr="0008204C">
        <w:rPr>
          <w:rFonts w:ascii="Times New Roman" w:eastAsia="標楷體" w:hAnsi="標楷體" w:cs="Times New Roman"/>
          <w:sz w:val="28"/>
          <w:szCs w:val="28"/>
        </w:rPr>
        <w:t>本要點</w:t>
      </w:r>
      <w:r w:rsidR="00DE131A" w:rsidRPr="0008204C">
        <w:rPr>
          <w:rFonts w:ascii="Times New Roman" w:eastAsia="標楷體" w:hAnsi="標楷體" w:cs="Times New Roman"/>
          <w:sz w:val="28"/>
          <w:szCs w:val="28"/>
        </w:rPr>
        <w:t>審議委員會</w:t>
      </w:r>
      <w:r w:rsidRPr="0008204C">
        <w:rPr>
          <w:rFonts w:ascii="Times New Roman" w:eastAsia="標楷體" w:hAnsi="標楷體" w:cs="Times New Roman"/>
          <w:sz w:val="28"/>
          <w:szCs w:val="28"/>
        </w:rPr>
        <w:t>審議事項。</w:t>
      </w:r>
      <w:r w:rsidR="004C0914" w:rsidRPr="0008204C">
        <w:rPr>
          <w:rFonts w:ascii="Times New Roman" w:eastAsia="標楷體" w:hAnsi="Times New Roman" w:cs="Times New Roman"/>
          <w:sz w:val="28"/>
          <w:szCs w:val="28"/>
        </w:rPr>
        <w:t>(</w:t>
      </w:r>
      <w:r w:rsidR="004C0914" w:rsidRPr="0008204C">
        <w:rPr>
          <w:rFonts w:ascii="Times New Roman" w:eastAsia="標楷體" w:hAnsi="標楷體" w:cs="Times New Roman"/>
          <w:sz w:val="28"/>
          <w:szCs w:val="28"/>
        </w:rPr>
        <w:t>第二點</w:t>
      </w:r>
      <w:r w:rsidR="004C0914" w:rsidRPr="0008204C">
        <w:rPr>
          <w:rFonts w:ascii="Times New Roman" w:eastAsia="標楷體" w:hAnsi="Times New Roman" w:cs="Times New Roman"/>
          <w:sz w:val="28"/>
          <w:szCs w:val="28"/>
        </w:rPr>
        <w:t>)</w:t>
      </w:r>
    </w:p>
    <w:p w:rsidR="007160F4" w:rsidRPr="0008204C" w:rsidRDefault="007160F4" w:rsidP="00CF1DBD">
      <w:pPr>
        <w:widowControl/>
        <w:rPr>
          <w:rFonts w:ascii="Times New Roman" w:eastAsia="標楷體" w:hAnsi="Times New Roman" w:cs="Times New Roman"/>
          <w:sz w:val="28"/>
          <w:szCs w:val="28"/>
        </w:rPr>
      </w:pPr>
      <w:r w:rsidRPr="0008204C">
        <w:rPr>
          <w:rFonts w:ascii="Times New Roman" w:eastAsia="標楷體" w:hAnsi="標楷體" w:cs="Times New Roman"/>
          <w:sz w:val="28"/>
          <w:szCs w:val="28"/>
        </w:rPr>
        <w:t>三、本要點審議委員會召集人規</w:t>
      </w:r>
      <w:r w:rsidR="00B34198" w:rsidRPr="0008204C">
        <w:rPr>
          <w:rFonts w:ascii="Times New Roman" w:eastAsia="標楷體" w:hAnsi="標楷體" w:cs="Times New Roman"/>
          <w:sz w:val="28"/>
          <w:szCs w:val="28"/>
        </w:rPr>
        <w:t>定</w:t>
      </w:r>
      <w:r w:rsidRPr="0008204C">
        <w:rPr>
          <w:rFonts w:ascii="Times New Roman" w:eastAsia="標楷體" w:hAnsi="標楷體" w:cs="Times New Roman"/>
          <w:sz w:val="28"/>
          <w:szCs w:val="28"/>
        </w:rPr>
        <w:t>。</w:t>
      </w:r>
      <w:r w:rsidR="004C0914" w:rsidRPr="0008204C">
        <w:rPr>
          <w:rFonts w:ascii="Times New Roman" w:eastAsia="標楷體" w:hAnsi="Times New Roman" w:cs="Times New Roman"/>
          <w:sz w:val="28"/>
          <w:szCs w:val="28"/>
        </w:rPr>
        <w:t>(</w:t>
      </w:r>
      <w:r w:rsidR="004C0914" w:rsidRPr="0008204C">
        <w:rPr>
          <w:rFonts w:ascii="Times New Roman" w:eastAsia="標楷體" w:hAnsi="標楷體" w:cs="Times New Roman"/>
          <w:sz w:val="28"/>
          <w:szCs w:val="28"/>
        </w:rPr>
        <w:t>第三點</w:t>
      </w:r>
      <w:r w:rsidR="004C0914" w:rsidRPr="0008204C">
        <w:rPr>
          <w:rFonts w:ascii="Times New Roman" w:eastAsia="標楷體" w:hAnsi="Times New Roman" w:cs="Times New Roman"/>
          <w:sz w:val="28"/>
          <w:szCs w:val="28"/>
        </w:rPr>
        <w:t>)</w:t>
      </w:r>
    </w:p>
    <w:p w:rsidR="007160F4" w:rsidRPr="0008204C" w:rsidRDefault="007160F4" w:rsidP="00CF1DBD">
      <w:pPr>
        <w:widowControl/>
        <w:rPr>
          <w:rFonts w:ascii="Times New Roman" w:eastAsia="標楷體" w:hAnsi="Times New Roman" w:cs="Times New Roman"/>
          <w:sz w:val="28"/>
          <w:szCs w:val="28"/>
        </w:rPr>
      </w:pPr>
      <w:r w:rsidRPr="0008204C">
        <w:rPr>
          <w:rFonts w:ascii="Times New Roman" w:eastAsia="標楷體" w:hAnsi="標楷體" w:cs="Times New Roman"/>
          <w:sz w:val="28"/>
          <w:szCs w:val="28"/>
        </w:rPr>
        <w:t>四、本要點審議委員會設置規</w:t>
      </w:r>
      <w:r w:rsidR="00B34198" w:rsidRPr="0008204C">
        <w:rPr>
          <w:rFonts w:ascii="Times New Roman" w:eastAsia="標楷體" w:hAnsi="標楷體" w:cs="Times New Roman"/>
          <w:sz w:val="28"/>
          <w:szCs w:val="28"/>
        </w:rPr>
        <w:t>定</w:t>
      </w:r>
      <w:r w:rsidRPr="0008204C">
        <w:rPr>
          <w:rFonts w:ascii="Times New Roman" w:eastAsia="標楷體" w:hAnsi="標楷體" w:cs="Times New Roman"/>
          <w:sz w:val="28"/>
          <w:szCs w:val="28"/>
        </w:rPr>
        <w:t>。</w:t>
      </w:r>
      <w:r w:rsidR="004C0914" w:rsidRPr="0008204C">
        <w:rPr>
          <w:rFonts w:ascii="Times New Roman" w:eastAsia="標楷體" w:hAnsi="Times New Roman" w:cs="Times New Roman"/>
          <w:sz w:val="28"/>
          <w:szCs w:val="28"/>
        </w:rPr>
        <w:t>(</w:t>
      </w:r>
      <w:r w:rsidR="004C0914" w:rsidRPr="0008204C">
        <w:rPr>
          <w:rFonts w:ascii="Times New Roman" w:eastAsia="標楷體" w:hAnsi="標楷體" w:cs="Times New Roman"/>
          <w:sz w:val="28"/>
          <w:szCs w:val="28"/>
        </w:rPr>
        <w:t>第四點</w:t>
      </w:r>
      <w:r w:rsidR="004C0914" w:rsidRPr="0008204C">
        <w:rPr>
          <w:rFonts w:ascii="Times New Roman" w:eastAsia="標楷體" w:hAnsi="Times New Roman" w:cs="Times New Roman"/>
          <w:sz w:val="28"/>
          <w:szCs w:val="28"/>
        </w:rPr>
        <w:t>)</w:t>
      </w:r>
    </w:p>
    <w:p w:rsidR="007160F4" w:rsidRPr="0008204C" w:rsidRDefault="007160F4" w:rsidP="00CF1DBD">
      <w:pPr>
        <w:widowControl/>
        <w:rPr>
          <w:rFonts w:ascii="Times New Roman" w:eastAsia="標楷體" w:hAnsi="Times New Roman" w:cs="Times New Roman"/>
          <w:sz w:val="28"/>
          <w:szCs w:val="28"/>
        </w:rPr>
      </w:pPr>
      <w:r w:rsidRPr="0008204C">
        <w:rPr>
          <w:rFonts w:ascii="Times New Roman" w:eastAsia="標楷體" w:hAnsi="標楷體" w:cs="Times New Roman"/>
          <w:sz w:val="28"/>
          <w:szCs w:val="28"/>
        </w:rPr>
        <w:t>五、本要點審議委員會任期規</w:t>
      </w:r>
      <w:r w:rsidR="00B34198" w:rsidRPr="0008204C">
        <w:rPr>
          <w:rFonts w:ascii="Times New Roman" w:eastAsia="標楷體" w:hAnsi="標楷體" w:cs="Times New Roman"/>
          <w:sz w:val="28"/>
          <w:szCs w:val="28"/>
        </w:rPr>
        <w:t>定</w:t>
      </w:r>
      <w:r w:rsidRPr="0008204C">
        <w:rPr>
          <w:rFonts w:ascii="Times New Roman" w:eastAsia="標楷體" w:hAnsi="標楷體" w:cs="Times New Roman"/>
          <w:sz w:val="28"/>
          <w:szCs w:val="28"/>
        </w:rPr>
        <w:t>。</w:t>
      </w:r>
      <w:r w:rsidR="004C0914" w:rsidRPr="0008204C">
        <w:rPr>
          <w:rFonts w:ascii="Times New Roman" w:eastAsia="標楷體" w:hAnsi="Times New Roman" w:cs="Times New Roman"/>
          <w:sz w:val="28"/>
          <w:szCs w:val="28"/>
        </w:rPr>
        <w:t>(</w:t>
      </w:r>
      <w:r w:rsidR="004C0914" w:rsidRPr="0008204C">
        <w:rPr>
          <w:rFonts w:ascii="Times New Roman" w:eastAsia="標楷體" w:hAnsi="標楷體" w:cs="Times New Roman"/>
          <w:sz w:val="28"/>
          <w:szCs w:val="28"/>
        </w:rPr>
        <w:t>第五點</w:t>
      </w:r>
      <w:r w:rsidR="004C0914" w:rsidRPr="0008204C">
        <w:rPr>
          <w:rFonts w:ascii="Times New Roman" w:eastAsia="標楷體" w:hAnsi="Times New Roman" w:cs="Times New Roman"/>
          <w:sz w:val="28"/>
          <w:szCs w:val="28"/>
        </w:rPr>
        <w:t>)</w:t>
      </w:r>
    </w:p>
    <w:p w:rsidR="007160F4" w:rsidRPr="0008204C" w:rsidRDefault="007160F4" w:rsidP="00CF1DBD">
      <w:pPr>
        <w:widowControl/>
        <w:rPr>
          <w:rFonts w:ascii="Times New Roman" w:eastAsia="標楷體" w:hAnsi="Times New Roman" w:cs="Times New Roman"/>
          <w:sz w:val="28"/>
          <w:szCs w:val="28"/>
        </w:rPr>
      </w:pPr>
      <w:r w:rsidRPr="0008204C">
        <w:rPr>
          <w:rFonts w:ascii="Times New Roman" w:eastAsia="標楷體" w:hAnsi="標楷體" w:cs="Times New Roman"/>
          <w:sz w:val="28"/>
          <w:szCs w:val="28"/>
        </w:rPr>
        <w:t>六、</w:t>
      </w:r>
      <w:r w:rsidR="004D190D" w:rsidRPr="0008204C">
        <w:rPr>
          <w:rFonts w:ascii="Times New Roman" w:eastAsia="標楷體" w:hAnsi="標楷體" w:cs="Times New Roman"/>
          <w:sz w:val="28"/>
          <w:szCs w:val="28"/>
        </w:rPr>
        <w:t>本要點</w:t>
      </w:r>
      <w:r w:rsidRPr="0008204C">
        <w:rPr>
          <w:rFonts w:ascii="Times New Roman" w:eastAsia="標楷體" w:hAnsi="標楷體" w:cs="Times New Roman"/>
          <w:sz w:val="28"/>
          <w:szCs w:val="28"/>
        </w:rPr>
        <w:t>審議委員會</w:t>
      </w:r>
      <w:r w:rsidR="00B34198" w:rsidRPr="0008204C">
        <w:rPr>
          <w:rFonts w:ascii="Times New Roman" w:eastAsia="標楷體" w:hAnsi="標楷體" w:cs="Times New Roman"/>
          <w:sz w:val="28"/>
          <w:szCs w:val="28"/>
        </w:rPr>
        <w:t>相關人員列席規定。</w:t>
      </w:r>
      <w:r w:rsidR="004C0914" w:rsidRPr="0008204C">
        <w:rPr>
          <w:rFonts w:ascii="Times New Roman" w:eastAsia="標楷體" w:hAnsi="Times New Roman" w:cs="Times New Roman"/>
          <w:sz w:val="28"/>
          <w:szCs w:val="28"/>
        </w:rPr>
        <w:t>(</w:t>
      </w:r>
      <w:r w:rsidR="004C0914" w:rsidRPr="0008204C">
        <w:rPr>
          <w:rFonts w:ascii="Times New Roman" w:eastAsia="標楷體" w:hAnsi="標楷體" w:cs="Times New Roman"/>
          <w:sz w:val="28"/>
          <w:szCs w:val="28"/>
        </w:rPr>
        <w:t>第六點</w:t>
      </w:r>
      <w:r w:rsidR="004C0914" w:rsidRPr="0008204C">
        <w:rPr>
          <w:rFonts w:ascii="Times New Roman" w:eastAsia="標楷體" w:hAnsi="Times New Roman" w:cs="Times New Roman"/>
          <w:sz w:val="28"/>
          <w:szCs w:val="28"/>
        </w:rPr>
        <w:t>)</w:t>
      </w:r>
    </w:p>
    <w:p w:rsidR="00B34198" w:rsidRPr="0008204C" w:rsidRDefault="00B34198" w:rsidP="00CF1DBD">
      <w:pPr>
        <w:widowControl/>
        <w:rPr>
          <w:rFonts w:ascii="Times New Roman" w:eastAsia="標楷體" w:hAnsi="Times New Roman" w:cs="Times New Roman"/>
          <w:sz w:val="28"/>
          <w:szCs w:val="28"/>
        </w:rPr>
      </w:pPr>
      <w:r w:rsidRPr="0008204C">
        <w:rPr>
          <w:rFonts w:ascii="Times New Roman" w:eastAsia="標楷體" w:hAnsi="標楷體" w:cs="Times New Roman"/>
          <w:sz w:val="28"/>
          <w:szCs w:val="28"/>
        </w:rPr>
        <w:t>七、本要點審議委員會出席</w:t>
      </w:r>
      <w:r w:rsidR="00BF2FDD" w:rsidRPr="0008204C">
        <w:rPr>
          <w:rFonts w:ascii="Times New Roman" w:eastAsia="標楷體" w:hAnsi="標楷體" w:cs="Times New Roman"/>
          <w:sz w:val="28"/>
          <w:szCs w:val="28"/>
        </w:rPr>
        <w:t>、決議</w:t>
      </w:r>
      <w:r w:rsidRPr="0008204C">
        <w:rPr>
          <w:rFonts w:ascii="Times New Roman" w:eastAsia="標楷體" w:hAnsi="標楷體" w:cs="Times New Roman"/>
          <w:sz w:val="28"/>
          <w:szCs w:val="28"/>
        </w:rPr>
        <w:t>規定。</w:t>
      </w:r>
      <w:r w:rsidR="004C0914" w:rsidRPr="0008204C">
        <w:rPr>
          <w:rFonts w:ascii="Times New Roman" w:eastAsia="標楷體" w:hAnsi="Times New Roman" w:cs="Times New Roman"/>
          <w:sz w:val="28"/>
          <w:szCs w:val="28"/>
        </w:rPr>
        <w:t>(</w:t>
      </w:r>
      <w:r w:rsidR="004C0914" w:rsidRPr="0008204C">
        <w:rPr>
          <w:rFonts w:ascii="Times New Roman" w:eastAsia="標楷體" w:hAnsi="標楷體" w:cs="Times New Roman"/>
          <w:sz w:val="28"/>
          <w:szCs w:val="28"/>
        </w:rPr>
        <w:t>第七點</w:t>
      </w:r>
      <w:r w:rsidR="004C0914" w:rsidRPr="0008204C">
        <w:rPr>
          <w:rFonts w:ascii="Times New Roman" w:eastAsia="標楷體" w:hAnsi="Times New Roman" w:cs="Times New Roman"/>
          <w:sz w:val="28"/>
          <w:szCs w:val="28"/>
        </w:rPr>
        <w:t>)</w:t>
      </w:r>
    </w:p>
    <w:p w:rsidR="00B34198" w:rsidRPr="0008204C" w:rsidRDefault="00B34198" w:rsidP="00CF1DBD">
      <w:pPr>
        <w:widowControl/>
        <w:rPr>
          <w:rFonts w:ascii="Times New Roman" w:eastAsia="標楷體" w:hAnsi="Times New Roman" w:cs="Times New Roman"/>
          <w:sz w:val="28"/>
          <w:szCs w:val="28"/>
        </w:rPr>
      </w:pPr>
      <w:r w:rsidRPr="0008204C">
        <w:rPr>
          <w:rFonts w:ascii="Times New Roman" w:eastAsia="標楷體" w:hAnsi="標楷體" w:cs="Times New Roman"/>
          <w:sz w:val="28"/>
          <w:szCs w:val="28"/>
        </w:rPr>
        <w:t>八、本要點審議委員會專案小組規定。</w:t>
      </w:r>
      <w:r w:rsidR="004C0914" w:rsidRPr="0008204C">
        <w:rPr>
          <w:rFonts w:ascii="Times New Roman" w:eastAsia="標楷體" w:hAnsi="Times New Roman" w:cs="Times New Roman"/>
          <w:sz w:val="28"/>
          <w:szCs w:val="28"/>
        </w:rPr>
        <w:t>(</w:t>
      </w:r>
      <w:r w:rsidR="004C0914" w:rsidRPr="0008204C">
        <w:rPr>
          <w:rFonts w:ascii="Times New Roman" w:eastAsia="標楷體" w:hAnsi="標楷體" w:cs="Times New Roman"/>
          <w:sz w:val="28"/>
          <w:szCs w:val="28"/>
        </w:rPr>
        <w:t>第八點</w:t>
      </w:r>
      <w:r w:rsidR="004C0914" w:rsidRPr="0008204C">
        <w:rPr>
          <w:rFonts w:ascii="Times New Roman" w:eastAsia="標楷體" w:hAnsi="Times New Roman" w:cs="Times New Roman"/>
          <w:sz w:val="28"/>
          <w:szCs w:val="28"/>
        </w:rPr>
        <w:t>)</w:t>
      </w:r>
    </w:p>
    <w:p w:rsidR="00B34198" w:rsidRPr="0008204C" w:rsidRDefault="00B34198" w:rsidP="00CF1DBD">
      <w:pPr>
        <w:widowControl/>
        <w:rPr>
          <w:rFonts w:ascii="Times New Roman" w:eastAsia="標楷體" w:hAnsi="Times New Roman" w:cs="Times New Roman"/>
          <w:sz w:val="28"/>
          <w:szCs w:val="28"/>
        </w:rPr>
      </w:pPr>
      <w:r w:rsidRPr="0008204C">
        <w:rPr>
          <w:rFonts w:ascii="Times New Roman" w:eastAsia="標楷體" w:hAnsi="標楷體" w:cs="Times New Roman"/>
          <w:sz w:val="28"/>
          <w:szCs w:val="28"/>
        </w:rPr>
        <w:t>九、</w:t>
      </w:r>
      <w:r w:rsidR="009C2B73" w:rsidRPr="0008204C">
        <w:rPr>
          <w:rFonts w:ascii="Times New Roman" w:eastAsia="標楷體" w:hAnsi="標楷體" w:cs="Times New Roman"/>
          <w:sz w:val="28"/>
          <w:szCs w:val="28"/>
        </w:rPr>
        <w:t>本要點審議委員會利益迴避規定。</w:t>
      </w:r>
      <w:r w:rsidR="004C0914" w:rsidRPr="0008204C">
        <w:rPr>
          <w:rFonts w:ascii="Times New Roman" w:eastAsia="標楷體" w:hAnsi="Times New Roman" w:cs="Times New Roman"/>
          <w:sz w:val="28"/>
          <w:szCs w:val="28"/>
        </w:rPr>
        <w:t>(</w:t>
      </w:r>
      <w:r w:rsidR="004C0914" w:rsidRPr="0008204C">
        <w:rPr>
          <w:rFonts w:ascii="Times New Roman" w:eastAsia="標楷體" w:hAnsi="標楷體" w:cs="Times New Roman"/>
          <w:sz w:val="28"/>
          <w:szCs w:val="28"/>
        </w:rPr>
        <w:t>第九點</w:t>
      </w:r>
      <w:r w:rsidR="004C0914" w:rsidRPr="0008204C">
        <w:rPr>
          <w:rFonts w:ascii="Times New Roman" w:eastAsia="標楷體" w:hAnsi="Times New Roman" w:cs="Times New Roman"/>
          <w:sz w:val="28"/>
          <w:szCs w:val="28"/>
        </w:rPr>
        <w:t>)</w:t>
      </w:r>
    </w:p>
    <w:p w:rsidR="009C79E9" w:rsidRPr="0008204C" w:rsidRDefault="009C2B73" w:rsidP="00CF1DBD">
      <w:pPr>
        <w:widowControl/>
        <w:rPr>
          <w:rFonts w:ascii="Times New Roman" w:eastAsia="標楷體" w:hAnsi="Times New Roman" w:cs="Times New Roman"/>
          <w:sz w:val="28"/>
          <w:szCs w:val="28"/>
        </w:rPr>
      </w:pPr>
      <w:r w:rsidRPr="0008204C">
        <w:rPr>
          <w:rFonts w:ascii="Times New Roman" w:eastAsia="標楷體" w:hAnsi="標楷體" w:cs="Times New Roman"/>
          <w:sz w:val="28"/>
          <w:szCs w:val="28"/>
        </w:rPr>
        <w:t>十、本要點審議委員會費用支領規定。</w:t>
      </w:r>
      <w:r w:rsidR="004C0914" w:rsidRPr="0008204C">
        <w:rPr>
          <w:rFonts w:ascii="Times New Roman" w:eastAsia="標楷體" w:hAnsi="Times New Roman" w:cs="Times New Roman"/>
          <w:sz w:val="28"/>
          <w:szCs w:val="28"/>
        </w:rPr>
        <w:t>(</w:t>
      </w:r>
      <w:r w:rsidR="004C0914" w:rsidRPr="0008204C">
        <w:rPr>
          <w:rFonts w:ascii="Times New Roman" w:eastAsia="標楷體" w:hAnsi="標楷體" w:cs="Times New Roman"/>
          <w:sz w:val="28"/>
          <w:szCs w:val="28"/>
        </w:rPr>
        <w:t>第十點</w:t>
      </w:r>
      <w:r w:rsidR="004C0914" w:rsidRPr="0008204C">
        <w:rPr>
          <w:rFonts w:ascii="Times New Roman" w:eastAsia="標楷體" w:hAnsi="Times New Roman" w:cs="Times New Roman"/>
          <w:sz w:val="28"/>
          <w:szCs w:val="28"/>
        </w:rPr>
        <w:t>)</w:t>
      </w:r>
    </w:p>
    <w:p w:rsidR="00523C26" w:rsidRPr="0008204C" w:rsidRDefault="009C79E9">
      <w:pPr>
        <w:widowControl/>
        <w:rPr>
          <w:rFonts w:ascii="Times New Roman" w:eastAsia="標楷體" w:hAnsi="Times New Roman" w:cs="Times New Roman"/>
          <w:sz w:val="28"/>
          <w:szCs w:val="28"/>
        </w:rPr>
      </w:pPr>
      <w:r w:rsidRPr="0008204C">
        <w:rPr>
          <w:rFonts w:ascii="Times New Roman" w:eastAsia="標楷體" w:hAnsi="Times New Roman" w:cs="Times New Roman"/>
          <w:sz w:val="28"/>
          <w:szCs w:val="28"/>
        </w:rPr>
        <w:br w:type="page"/>
      </w:r>
    </w:p>
    <w:p w:rsidR="009C79E9" w:rsidRPr="0008204C" w:rsidRDefault="009C79E9" w:rsidP="009C79E9">
      <w:pPr>
        <w:widowControl/>
        <w:jc w:val="center"/>
        <w:rPr>
          <w:rFonts w:ascii="Times New Roman" w:eastAsia="標楷體" w:hAnsi="Times New Roman" w:cs="Times New Roman"/>
          <w:sz w:val="28"/>
          <w:szCs w:val="28"/>
        </w:rPr>
      </w:pPr>
      <w:r w:rsidRPr="0008204C">
        <w:rPr>
          <w:rFonts w:ascii="Times New Roman" w:eastAsia="標楷體" w:hAnsi="標楷體" w:cs="Times New Roman"/>
          <w:sz w:val="32"/>
          <w:szCs w:val="32"/>
        </w:rPr>
        <w:lastRenderedPageBreak/>
        <w:t>連江縣傳統建築審議委員會設置要點說明表</w:t>
      </w:r>
    </w:p>
    <w:tbl>
      <w:tblPr>
        <w:tblStyle w:val="a8"/>
        <w:tblW w:w="0" w:type="auto"/>
        <w:tblLook w:val="04A0"/>
      </w:tblPr>
      <w:tblGrid>
        <w:gridCol w:w="5211"/>
        <w:gridCol w:w="3311"/>
      </w:tblGrid>
      <w:tr w:rsidR="00DC18CB" w:rsidRPr="0008204C" w:rsidTr="00DC18CB">
        <w:tc>
          <w:tcPr>
            <w:tcW w:w="5211" w:type="dxa"/>
          </w:tcPr>
          <w:p w:rsidR="00DC18CB" w:rsidRPr="0008204C" w:rsidRDefault="00DC18CB" w:rsidP="00DC18CB">
            <w:pPr>
              <w:widowControl/>
              <w:jc w:val="center"/>
              <w:rPr>
                <w:rFonts w:ascii="Times New Roman" w:eastAsia="標楷體" w:hAnsi="Times New Roman" w:cs="Times New Roman"/>
                <w:szCs w:val="24"/>
              </w:rPr>
            </w:pPr>
            <w:r w:rsidRPr="0008204C">
              <w:rPr>
                <w:rFonts w:ascii="Times New Roman" w:eastAsia="標楷體" w:hAnsi="標楷體" w:cs="Times New Roman"/>
                <w:szCs w:val="24"/>
              </w:rPr>
              <w:t>要點</w:t>
            </w:r>
          </w:p>
        </w:tc>
        <w:tc>
          <w:tcPr>
            <w:tcW w:w="3311" w:type="dxa"/>
          </w:tcPr>
          <w:p w:rsidR="00DC18CB" w:rsidRPr="0008204C" w:rsidRDefault="00DC18CB" w:rsidP="00DC18CB">
            <w:pPr>
              <w:widowControl/>
              <w:jc w:val="center"/>
              <w:rPr>
                <w:rFonts w:ascii="Times New Roman" w:eastAsia="標楷體" w:hAnsi="Times New Roman" w:cs="Times New Roman"/>
                <w:szCs w:val="24"/>
              </w:rPr>
            </w:pPr>
            <w:r w:rsidRPr="0008204C">
              <w:rPr>
                <w:rFonts w:ascii="Times New Roman" w:eastAsia="標楷體" w:hAnsi="標楷體" w:cs="Times New Roman"/>
                <w:szCs w:val="24"/>
              </w:rPr>
              <w:t>說明</w:t>
            </w:r>
          </w:p>
        </w:tc>
      </w:tr>
      <w:tr w:rsidR="009C79E9" w:rsidRPr="0008204C" w:rsidTr="00DC18CB">
        <w:tc>
          <w:tcPr>
            <w:tcW w:w="5211" w:type="dxa"/>
          </w:tcPr>
          <w:p w:rsidR="009C79E9" w:rsidRPr="0008204C" w:rsidRDefault="009C79E9" w:rsidP="00CF1DBD">
            <w:pPr>
              <w:widowControl/>
              <w:rPr>
                <w:rFonts w:ascii="Times New Roman" w:eastAsia="標楷體" w:hAnsi="Times New Roman" w:cs="Times New Roman"/>
                <w:szCs w:val="24"/>
              </w:rPr>
            </w:pPr>
            <w:r w:rsidRPr="0008204C">
              <w:rPr>
                <w:rFonts w:ascii="Times New Roman" w:eastAsia="標楷體" w:hAnsi="標楷體" w:cs="Times New Roman"/>
                <w:szCs w:val="24"/>
              </w:rPr>
              <w:t>連江縣政府</w:t>
            </w:r>
            <w:r w:rsidRPr="0008204C">
              <w:rPr>
                <w:rFonts w:ascii="Times New Roman" w:eastAsia="標楷體" w:hAnsi="Times New Roman" w:cs="Times New Roman"/>
                <w:szCs w:val="24"/>
              </w:rPr>
              <w:t>(</w:t>
            </w:r>
            <w:r w:rsidRPr="0008204C">
              <w:rPr>
                <w:rFonts w:ascii="Times New Roman" w:eastAsia="標楷體" w:hAnsi="標楷體" w:cs="Times New Roman"/>
                <w:szCs w:val="24"/>
              </w:rPr>
              <w:t>以下簡稱本府</w:t>
            </w:r>
            <w:r w:rsidRPr="0008204C">
              <w:rPr>
                <w:rFonts w:ascii="Times New Roman" w:eastAsia="標楷體" w:hAnsi="Times New Roman" w:cs="Times New Roman"/>
                <w:szCs w:val="24"/>
              </w:rPr>
              <w:t>)</w:t>
            </w:r>
            <w:r w:rsidRPr="0008204C">
              <w:rPr>
                <w:rFonts w:ascii="Times New Roman" w:eastAsia="標楷體" w:hAnsi="標楷體" w:cs="Times New Roman"/>
                <w:szCs w:val="24"/>
              </w:rPr>
              <w:t>為保存、維護及再利用本縣傳統建築及特色傳統建築，依據「連江縣傳統建築風貌補助自治條例」第五條規定，設置連江縣傳統建築審議委員會</w:t>
            </w:r>
            <w:r w:rsidRPr="0008204C">
              <w:rPr>
                <w:rFonts w:ascii="Times New Roman" w:eastAsia="標楷體" w:hAnsi="Times New Roman" w:cs="Times New Roman"/>
                <w:szCs w:val="24"/>
              </w:rPr>
              <w:t>(</w:t>
            </w:r>
            <w:r w:rsidRPr="0008204C">
              <w:rPr>
                <w:rFonts w:ascii="Times New Roman" w:eastAsia="標楷體" w:hAnsi="標楷體" w:cs="Times New Roman"/>
                <w:szCs w:val="24"/>
              </w:rPr>
              <w:t>以下簡稱本會</w:t>
            </w:r>
            <w:r w:rsidRPr="0008204C">
              <w:rPr>
                <w:rFonts w:ascii="Times New Roman" w:eastAsia="標楷體" w:hAnsi="Times New Roman" w:cs="Times New Roman"/>
                <w:szCs w:val="24"/>
              </w:rPr>
              <w:t>)</w:t>
            </w:r>
            <w:r w:rsidRPr="0008204C">
              <w:rPr>
                <w:rFonts w:ascii="Times New Roman" w:eastAsia="標楷體" w:hAnsi="標楷體" w:cs="Times New Roman"/>
                <w:szCs w:val="24"/>
              </w:rPr>
              <w:t>，訂定連江縣傳統建築審議委員會設置要點</w:t>
            </w:r>
            <w:r w:rsidRPr="0008204C">
              <w:rPr>
                <w:rFonts w:ascii="Times New Roman" w:eastAsia="標楷體" w:hAnsi="Times New Roman" w:cs="Times New Roman"/>
                <w:szCs w:val="24"/>
              </w:rPr>
              <w:t>(</w:t>
            </w:r>
            <w:r w:rsidRPr="0008204C">
              <w:rPr>
                <w:rFonts w:ascii="Times New Roman" w:eastAsia="標楷體" w:hAnsi="標楷體" w:cs="Times New Roman"/>
                <w:szCs w:val="24"/>
              </w:rPr>
              <w:t>以下簡稱本要點</w:t>
            </w:r>
            <w:r w:rsidRPr="0008204C">
              <w:rPr>
                <w:rFonts w:ascii="Times New Roman" w:eastAsia="標楷體" w:hAnsi="Times New Roman" w:cs="Times New Roman"/>
                <w:szCs w:val="24"/>
              </w:rPr>
              <w:t>)</w:t>
            </w:r>
            <w:r w:rsidRPr="0008204C">
              <w:rPr>
                <w:rFonts w:ascii="Times New Roman" w:eastAsia="標楷體" w:hAnsi="標楷體" w:cs="Times New Roman"/>
                <w:szCs w:val="24"/>
              </w:rPr>
              <w:t>。</w:t>
            </w:r>
          </w:p>
        </w:tc>
        <w:tc>
          <w:tcPr>
            <w:tcW w:w="3311" w:type="dxa"/>
          </w:tcPr>
          <w:p w:rsidR="009C79E9" w:rsidRPr="0008204C" w:rsidRDefault="00721EA9" w:rsidP="00CF1DBD">
            <w:pPr>
              <w:widowControl/>
              <w:rPr>
                <w:rFonts w:ascii="Times New Roman" w:eastAsia="標楷體" w:hAnsi="Times New Roman" w:cs="Times New Roman"/>
                <w:szCs w:val="24"/>
              </w:rPr>
            </w:pPr>
            <w:r w:rsidRPr="0008204C">
              <w:rPr>
                <w:rFonts w:ascii="Times New Roman" w:eastAsia="標楷體" w:hAnsi="標楷體" w:cs="Times New Roman"/>
                <w:szCs w:val="24"/>
              </w:rPr>
              <w:t>揭示訂定本要點目的及法源</w:t>
            </w:r>
            <w:r w:rsidR="00DC18CB" w:rsidRPr="0008204C">
              <w:rPr>
                <w:rFonts w:ascii="Times New Roman" w:eastAsia="標楷體" w:hAnsi="標楷體" w:cs="Times New Roman"/>
                <w:szCs w:val="24"/>
              </w:rPr>
              <w:t>。</w:t>
            </w:r>
          </w:p>
        </w:tc>
      </w:tr>
      <w:tr w:rsidR="009C79E9" w:rsidRPr="0008204C" w:rsidTr="00DC18CB">
        <w:tc>
          <w:tcPr>
            <w:tcW w:w="5211" w:type="dxa"/>
          </w:tcPr>
          <w:p w:rsidR="009C79E9" w:rsidRPr="0008204C" w:rsidRDefault="009C79E9" w:rsidP="009C79E9">
            <w:pPr>
              <w:rPr>
                <w:rFonts w:ascii="Times New Roman" w:eastAsia="標楷體" w:hAnsi="Times New Roman" w:cs="Times New Roman"/>
                <w:szCs w:val="24"/>
              </w:rPr>
            </w:pPr>
            <w:r w:rsidRPr="0008204C">
              <w:rPr>
                <w:rFonts w:ascii="Times New Roman" w:eastAsia="標楷體" w:hAnsi="標楷體" w:cs="Times New Roman"/>
                <w:szCs w:val="24"/>
              </w:rPr>
              <w:t>二、本會審議事項如下</w:t>
            </w:r>
            <w:r w:rsidRPr="0008204C">
              <w:rPr>
                <w:rFonts w:ascii="Times New Roman" w:eastAsia="標楷體" w:hAnsi="Times New Roman" w:cs="Times New Roman"/>
                <w:szCs w:val="24"/>
              </w:rPr>
              <w:t>:</w:t>
            </w:r>
          </w:p>
          <w:p w:rsidR="009C79E9" w:rsidRPr="0008204C" w:rsidRDefault="009C79E9" w:rsidP="009C79E9">
            <w:pPr>
              <w:rPr>
                <w:rFonts w:ascii="Times New Roman" w:eastAsia="標楷體" w:hAnsi="Times New Roman" w:cs="Times New Roman"/>
                <w:szCs w:val="24"/>
              </w:rPr>
            </w:pPr>
            <w:r w:rsidRPr="0008204C">
              <w:rPr>
                <w:rFonts w:ascii="Times New Roman" w:eastAsia="標楷體" w:hAnsi="Times New Roman" w:cs="Times New Roman"/>
                <w:szCs w:val="24"/>
              </w:rPr>
              <w:t xml:space="preserve">    (</w:t>
            </w:r>
            <w:r w:rsidRPr="0008204C">
              <w:rPr>
                <w:rFonts w:ascii="Times New Roman" w:eastAsia="標楷體" w:hAnsi="標楷體" w:cs="Times New Roman"/>
                <w:szCs w:val="24"/>
              </w:rPr>
              <w:t>一</w:t>
            </w:r>
            <w:r w:rsidRPr="0008204C">
              <w:rPr>
                <w:rFonts w:ascii="Times New Roman" w:eastAsia="標楷體" w:hAnsi="Times New Roman" w:cs="Times New Roman"/>
                <w:szCs w:val="24"/>
              </w:rPr>
              <w:t>)</w:t>
            </w:r>
            <w:r w:rsidRPr="0008204C">
              <w:rPr>
                <w:rFonts w:ascii="Times New Roman" w:eastAsia="標楷體" w:hAnsi="標楷體" w:cs="Times New Roman"/>
                <w:szCs w:val="24"/>
              </w:rPr>
              <w:t>本縣傳統建築及特色傳統建築之認定。</w:t>
            </w:r>
          </w:p>
          <w:p w:rsidR="009C79E9" w:rsidRPr="0008204C" w:rsidRDefault="009C79E9" w:rsidP="009C79E9">
            <w:pPr>
              <w:rPr>
                <w:rFonts w:ascii="Times New Roman" w:eastAsia="標楷體" w:hAnsi="Times New Roman" w:cs="Times New Roman"/>
                <w:szCs w:val="24"/>
              </w:rPr>
            </w:pPr>
            <w:r w:rsidRPr="0008204C">
              <w:rPr>
                <w:rFonts w:ascii="Times New Roman" w:eastAsia="標楷體" w:hAnsi="Times New Roman" w:cs="Times New Roman"/>
                <w:szCs w:val="24"/>
              </w:rPr>
              <w:t xml:space="preserve">    (</w:t>
            </w:r>
            <w:r w:rsidRPr="0008204C">
              <w:rPr>
                <w:rFonts w:ascii="Times New Roman" w:eastAsia="標楷體" w:hAnsi="標楷體" w:cs="Times New Roman"/>
                <w:szCs w:val="24"/>
              </w:rPr>
              <w:t>二</w:t>
            </w:r>
            <w:r w:rsidRPr="0008204C">
              <w:rPr>
                <w:rFonts w:ascii="Times New Roman" w:eastAsia="標楷體" w:hAnsi="Times New Roman" w:cs="Times New Roman"/>
                <w:szCs w:val="24"/>
              </w:rPr>
              <w:t>)</w:t>
            </w:r>
            <w:r w:rsidRPr="0008204C">
              <w:rPr>
                <w:rFonts w:ascii="Times New Roman" w:eastAsia="標楷體" w:hAnsi="標楷體" w:cs="Times New Roman"/>
                <w:szCs w:val="24"/>
              </w:rPr>
              <w:t>本縣傳統建築及特色建築之調查研究、修復或再利用、規劃設計、施工監造及管理維護</w:t>
            </w:r>
            <w:r w:rsidR="004C0914" w:rsidRPr="0008204C">
              <w:rPr>
                <w:rFonts w:ascii="Times New Roman" w:eastAsia="標楷體" w:hAnsi="標楷體" w:cs="Times New Roman"/>
                <w:szCs w:val="24"/>
              </w:rPr>
              <w:t>等諮詢及審議事宜</w:t>
            </w:r>
            <w:r w:rsidRPr="0008204C">
              <w:rPr>
                <w:rFonts w:ascii="Times New Roman" w:eastAsia="標楷體" w:hAnsi="標楷體" w:cs="Times New Roman"/>
                <w:szCs w:val="24"/>
              </w:rPr>
              <w:t>。</w:t>
            </w:r>
          </w:p>
          <w:p w:rsidR="009C79E9" w:rsidRPr="0008204C" w:rsidRDefault="009C79E9" w:rsidP="009C79E9">
            <w:pPr>
              <w:widowControl/>
              <w:rPr>
                <w:rFonts w:ascii="Times New Roman" w:eastAsia="標楷體" w:hAnsi="Times New Roman" w:cs="Times New Roman"/>
                <w:szCs w:val="24"/>
              </w:rPr>
            </w:pPr>
            <w:r w:rsidRPr="0008204C">
              <w:rPr>
                <w:rFonts w:ascii="Times New Roman" w:eastAsia="標楷體" w:hAnsi="Times New Roman" w:cs="Times New Roman"/>
                <w:szCs w:val="24"/>
              </w:rPr>
              <w:t xml:space="preserve">    (</w:t>
            </w:r>
            <w:r w:rsidRPr="0008204C">
              <w:rPr>
                <w:rFonts w:ascii="Times New Roman" w:eastAsia="標楷體" w:hAnsi="標楷體" w:cs="Times New Roman"/>
                <w:szCs w:val="24"/>
              </w:rPr>
              <w:t>三</w:t>
            </w:r>
            <w:r w:rsidRPr="0008204C">
              <w:rPr>
                <w:rFonts w:ascii="Times New Roman" w:eastAsia="標楷體" w:hAnsi="Times New Roman" w:cs="Times New Roman"/>
                <w:szCs w:val="24"/>
              </w:rPr>
              <w:t>)</w:t>
            </w:r>
            <w:r w:rsidRPr="0008204C">
              <w:rPr>
                <w:rFonts w:ascii="Times New Roman" w:eastAsia="標楷體" w:hAnsi="標楷體" w:cs="Times New Roman"/>
                <w:szCs w:val="24"/>
              </w:rPr>
              <w:t>其他諮詢及審議事項。</w:t>
            </w:r>
          </w:p>
        </w:tc>
        <w:tc>
          <w:tcPr>
            <w:tcW w:w="3311" w:type="dxa"/>
          </w:tcPr>
          <w:p w:rsidR="009C79E9" w:rsidRPr="0008204C" w:rsidRDefault="001B5C77" w:rsidP="00CF1DBD">
            <w:pPr>
              <w:widowControl/>
              <w:rPr>
                <w:rFonts w:ascii="Times New Roman" w:eastAsia="標楷體" w:hAnsi="Times New Roman" w:cs="Times New Roman"/>
                <w:szCs w:val="24"/>
              </w:rPr>
            </w:pPr>
            <w:r w:rsidRPr="0008204C">
              <w:rPr>
                <w:rFonts w:ascii="Times New Roman" w:eastAsia="標楷體" w:hAnsi="標楷體" w:cs="Times New Roman"/>
                <w:szCs w:val="24"/>
              </w:rPr>
              <w:t>明訂審議事項</w:t>
            </w:r>
            <w:r w:rsidR="00BF2FDD" w:rsidRPr="0008204C">
              <w:rPr>
                <w:rFonts w:ascii="Times New Roman" w:eastAsia="標楷體" w:hAnsi="標楷體" w:cs="Times New Roman"/>
                <w:szCs w:val="24"/>
              </w:rPr>
              <w:t>，以保存、維護及再利用本縣傳統建築及特色傳統建築</w:t>
            </w:r>
            <w:r w:rsidRPr="0008204C">
              <w:rPr>
                <w:rFonts w:ascii="Times New Roman" w:eastAsia="標楷體" w:hAnsi="標楷體" w:cs="Times New Roman"/>
                <w:szCs w:val="24"/>
              </w:rPr>
              <w:t>。</w:t>
            </w:r>
          </w:p>
        </w:tc>
      </w:tr>
      <w:tr w:rsidR="009C79E9" w:rsidRPr="0008204C" w:rsidTr="00DC18CB">
        <w:tc>
          <w:tcPr>
            <w:tcW w:w="5211" w:type="dxa"/>
          </w:tcPr>
          <w:p w:rsidR="009C79E9" w:rsidRPr="0008204C" w:rsidRDefault="009C79E9" w:rsidP="009C79E9">
            <w:pPr>
              <w:rPr>
                <w:rFonts w:ascii="Times New Roman" w:eastAsia="標楷體" w:hAnsi="Times New Roman" w:cs="Times New Roman"/>
                <w:szCs w:val="24"/>
              </w:rPr>
            </w:pPr>
            <w:r w:rsidRPr="0008204C">
              <w:rPr>
                <w:rFonts w:ascii="Times New Roman" w:eastAsia="標楷體" w:hAnsi="標楷體" w:cs="Times New Roman"/>
                <w:szCs w:val="24"/>
              </w:rPr>
              <w:t>三、本會置召集人一人，由本府</w:t>
            </w:r>
            <w:r w:rsidR="004C0914" w:rsidRPr="0008204C">
              <w:rPr>
                <w:rFonts w:ascii="Times New Roman" w:eastAsia="標楷體" w:hAnsi="標楷體" w:cs="Times New Roman"/>
                <w:szCs w:val="24"/>
              </w:rPr>
              <w:t>秘書長兼任</w:t>
            </w:r>
            <w:r w:rsidRPr="0008204C">
              <w:rPr>
                <w:rFonts w:ascii="Times New Roman" w:eastAsia="標楷體" w:hAnsi="標楷體" w:cs="Times New Roman"/>
                <w:szCs w:val="24"/>
              </w:rPr>
              <w:t>。</w:t>
            </w:r>
          </w:p>
          <w:p w:rsidR="009C79E9" w:rsidRPr="0008204C" w:rsidRDefault="009C79E9" w:rsidP="009C79E9">
            <w:pPr>
              <w:rPr>
                <w:rFonts w:ascii="Times New Roman" w:eastAsia="標楷體" w:hAnsi="Times New Roman" w:cs="Times New Roman"/>
                <w:szCs w:val="24"/>
              </w:rPr>
            </w:pPr>
            <w:r w:rsidRPr="0008204C">
              <w:rPr>
                <w:rFonts w:ascii="Times New Roman" w:eastAsia="標楷體" w:hAnsi="標楷體" w:cs="Times New Roman"/>
                <w:szCs w:val="24"/>
              </w:rPr>
              <w:t>召集人不克出席時，由出席委員互推</w:t>
            </w:r>
            <w:proofErr w:type="gramStart"/>
            <w:r w:rsidRPr="0008204C">
              <w:rPr>
                <w:rFonts w:ascii="Times New Roman" w:eastAsia="標楷體" w:hAnsi="標楷體" w:cs="Times New Roman"/>
                <w:szCs w:val="24"/>
              </w:rPr>
              <w:t>一</w:t>
            </w:r>
            <w:proofErr w:type="gramEnd"/>
            <w:r w:rsidRPr="0008204C">
              <w:rPr>
                <w:rFonts w:ascii="Times New Roman" w:eastAsia="標楷體" w:hAnsi="標楷體" w:cs="Times New Roman"/>
                <w:szCs w:val="24"/>
              </w:rPr>
              <w:t>人為主席，代為主持。</w:t>
            </w:r>
          </w:p>
        </w:tc>
        <w:tc>
          <w:tcPr>
            <w:tcW w:w="3311" w:type="dxa"/>
          </w:tcPr>
          <w:p w:rsidR="009C79E9" w:rsidRPr="0008204C" w:rsidRDefault="00BF2FDD" w:rsidP="00BF2FDD">
            <w:pPr>
              <w:widowControl/>
              <w:rPr>
                <w:rFonts w:ascii="Times New Roman" w:eastAsia="標楷體" w:hAnsi="Times New Roman" w:cs="Times New Roman"/>
                <w:szCs w:val="24"/>
              </w:rPr>
            </w:pPr>
            <w:r w:rsidRPr="0008204C">
              <w:rPr>
                <w:rFonts w:ascii="Times New Roman" w:eastAsia="標楷體" w:hAnsi="標楷體" w:cs="Times New Roman"/>
                <w:szCs w:val="24"/>
              </w:rPr>
              <w:t>明訂召集人規定。</w:t>
            </w:r>
          </w:p>
        </w:tc>
      </w:tr>
      <w:tr w:rsidR="009C79E9" w:rsidRPr="0008204C" w:rsidTr="00DC18CB">
        <w:tc>
          <w:tcPr>
            <w:tcW w:w="5211" w:type="dxa"/>
          </w:tcPr>
          <w:p w:rsidR="009C79E9" w:rsidRPr="0008204C" w:rsidRDefault="009C79E9" w:rsidP="009C79E9">
            <w:pPr>
              <w:rPr>
                <w:rFonts w:ascii="Times New Roman" w:eastAsia="標楷體" w:hAnsi="Times New Roman" w:cs="Times New Roman"/>
                <w:szCs w:val="24"/>
              </w:rPr>
            </w:pPr>
            <w:r w:rsidRPr="0008204C">
              <w:rPr>
                <w:rFonts w:ascii="Times New Roman" w:eastAsia="標楷體" w:hAnsi="標楷體" w:cs="Times New Roman"/>
                <w:szCs w:val="24"/>
              </w:rPr>
              <w:t>四、本會置委員七至九名，由本府相關業務單位代表與相關專家學者等擔任，由</w:t>
            </w:r>
            <w:r w:rsidR="00627A94" w:rsidRPr="0008204C">
              <w:rPr>
                <w:rFonts w:ascii="Times New Roman" w:eastAsia="標楷體" w:hAnsi="標楷體" w:cs="Times New Roman"/>
                <w:szCs w:val="24"/>
              </w:rPr>
              <w:t>召集人</w:t>
            </w:r>
            <w:r w:rsidRPr="0008204C">
              <w:rPr>
                <w:rFonts w:ascii="Times New Roman" w:eastAsia="標楷體" w:hAnsi="標楷體" w:cs="Times New Roman"/>
                <w:szCs w:val="24"/>
              </w:rPr>
              <w:t>遴選之。</w:t>
            </w:r>
          </w:p>
          <w:p w:rsidR="009C79E9" w:rsidRPr="0008204C" w:rsidRDefault="009C79E9" w:rsidP="009C79E9">
            <w:pPr>
              <w:rPr>
                <w:rFonts w:ascii="Times New Roman" w:eastAsia="標楷體" w:hAnsi="Times New Roman" w:cs="Times New Roman"/>
                <w:szCs w:val="24"/>
              </w:rPr>
            </w:pPr>
            <w:r w:rsidRPr="0008204C">
              <w:rPr>
                <w:rFonts w:ascii="Times New Roman" w:eastAsia="標楷體" w:hAnsi="標楷體" w:cs="Times New Roman"/>
                <w:szCs w:val="24"/>
              </w:rPr>
              <w:t>前項專家學者應具備傳統建築保存維護、修復再利用、施工監造、經營管理等相關背景。</w:t>
            </w:r>
          </w:p>
        </w:tc>
        <w:tc>
          <w:tcPr>
            <w:tcW w:w="3311" w:type="dxa"/>
          </w:tcPr>
          <w:p w:rsidR="009C79E9" w:rsidRPr="0008204C" w:rsidRDefault="00BF2FDD" w:rsidP="00CF1DBD">
            <w:pPr>
              <w:widowControl/>
              <w:rPr>
                <w:rFonts w:ascii="Times New Roman" w:eastAsia="標楷體" w:hAnsi="Times New Roman" w:cs="Times New Roman"/>
                <w:szCs w:val="24"/>
              </w:rPr>
            </w:pPr>
            <w:r w:rsidRPr="0008204C">
              <w:rPr>
                <w:rFonts w:ascii="Times New Roman" w:eastAsia="標楷體" w:hAnsi="標楷體" w:cs="Times New Roman"/>
                <w:szCs w:val="24"/>
              </w:rPr>
              <w:t>明訂審議委員會設置。</w:t>
            </w:r>
          </w:p>
        </w:tc>
      </w:tr>
      <w:tr w:rsidR="009C79E9" w:rsidRPr="0008204C" w:rsidTr="00DC18CB">
        <w:tc>
          <w:tcPr>
            <w:tcW w:w="5211" w:type="dxa"/>
          </w:tcPr>
          <w:p w:rsidR="009C79E9" w:rsidRPr="0008204C" w:rsidRDefault="009C79E9" w:rsidP="009C79E9">
            <w:pPr>
              <w:rPr>
                <w:rFonts w:ascii="Times New Roman" w:eastAsia="標楷體" w:hAnsi="Times New Roman" w:cs="Times New Roman"/>
                <w:szCs w:val="24"/>
              </w:rPr>
            </w:pPr>
            <w:r w:rsidRPr="0008204C">
              <w:rPr>
                <w:rFonts w:ascii="Times New Roman" w:eastAsia="標楷體" w:hAnsi="標楷體" w:cs="Times New Roman"/>
                <w:color w:val="000000"/>
                <w:kern w:val="0"/>
                <w:szCs w:val="24"/>
              </w:rPr>
              <w:t>五、本會委員任期四年，期滿得續聘之，但機關代表隨其本職進退。</w:t>
            </w:r>
          </w:p>
          <w:p w:rsidR="009C79E9" w:rsidRPr="0008204C" w:rsidRDefault="009C79E9" w:rsidP="009C79E9">
            <w:pPr>
              <w:rPr>
                <w:rFonts w:ascii="Times New Roman" w:eastAsia="標楷體" w:hAnsi="Times New Roman" w:cs="Times New Roman"/>
                <w:szCs w:val="24"/>
              </w:rPr>
            </w:pPr>
            <w:r w:rsidRPr="0008204C">
              <w:rPr>
                <w:rFonts w:ascii="Times New Roman" w:eastAsia="標楷體" w:hAnsi="標楷體" w:cs="Times New Roman"/>
                <w:color w:val="000000"/>
                <w:kern w:val="0"/>
                <w:szCs w:val="24"/>
              </w:rPr>
              <w:t>委員出缺時，得</w:t>
            </w:r>
            <w:proofErr w:type="gramStart"/>
            <w:r w:rsidRPr="0008204C">
              <w:rPr>
                <w:rFonts w:ascii="Times New Roman" w:eastAsia="標楷體" w:hAnsi="標楷體" w:cs="Times New Roman"/>
                <w:color w:val="000000"/>
                <w:kern w:val="0"/>
                <w:szCs w:val="24"/>
              </w:rPr>
              <w:t>予補聘</w:t>
            </w:r>
            <w:proofErr w:type="gramEnd"/>
            <w:r w:rsidRPr="0008204C">
              <w:rPr>
                <w:rFonts w:ascii="Times New Roman" w:eastAsia="標楷體" w:hAnsi="標楷體" w:cs="Times New Roman"/>
                <w:color w:val="000000"/>
                <w:kern w:val="0"/>
                <w:szCs w:val="24"/>
              </w:rPr>
              <w:t>，其任期至原委員任期屆滿之日為止。</w:t>
            </w:r>
          </w:p>
        </w:tc>
        <w:tc>
          <w:tcPr>
            <w:tcW w:w="3311" w:type="dxa"/>
          </w:tcPr>
          <w:p w:rsidR="009C79E9" w:rsidRPr="0008204C" w:rsidRDefault="00BF2FDD" w:rsidP="00CF1DBD">
            <w:pPr>
              <w:widowControl/>
              <w:rPr>
                <w:rFonts w:ascii="Times New Roman" w:eastAsia="標楷體" w:hAnsi="Times New Roman" w:cs="Times New Roman"/>
                <w:szCs w:val="24"/>
              </w:rPr>
            </w:pPr>
            <w:r w:rsidRPr="0008204C">
              <w:rPr>
                <w:rFonts w:ascii="Times New Roman" w:eastAsia="標楷體" w:hAnsi="標楷體" w:cs="Times New Roman"/>
                <w:szCs w:val="24"/>
              </w:rPr>
              <w:t>明訂審議委員會任期。</w:t>
            </w:r>
          </w:p>
        </w:tc>
      </w:tr>
      <w:tr w:rsidR="009C79E9" w:rsidRPr="0008204C" w:rsidTr="00DC18CB">
        <w:tc>
          <w:tcPr>
            <w:tcW w:w="5211" w:type="dxa"/>
          </w:tcPr>
          <w:p w:rsidR="009C79E9" w:rsidRPr="0008204C" w:rsidRDefault="009C79E9" w:rsidP="009C79E9">
            <w:pPr>
              <w:widowControl/>
              <w:rPr>
                <w:rFonts w:ascii="Times New Roman" w:eastAsia="標楷體" w:hAnsi="Times New Roman" w:cs="Times New Roman"/>
                <w:color w:val="000000"/>
                <w:kern w:val="0"/>
                <w:szCs w:val="24"/>
              </w:rPr>
            </w:pPr>
            <w:r w:rsidRPr="0008204C">
              <w:rPr>
                <w:rFonts w:ascii="Times New Roman" w:eastAsia="標楷體" w:hAnsi="標楷體" w:cs="Times New Roman"/>
                <w:color w:val="000000"/>
                <w:kern w:val="0"/>
                <w:szCs w:val="24"/>
              </w:rPr>
              <w:t>六、本會召開時，</w:t>
            </w:r>
            <w:r w:rsidR="009B3B5C" w:rsidRPr="0008204C">
              <w:rPr>
                <w:rFonts w:ascii="Times New Roman" w:eastAsia="標楷體" w:hAnsi="標楷體" w:cs="Times New Roman"/>
                <w:color w:val="000000"/>
                <w:kern w:val="0"/>
                <w:szCs w:val="24"/>
              </w:rPr>
              <w:t>得</w:t>
            </w:r>
            <w:r w:rsidRPr="0008204C">
              <w:rPr>
                <w:rFonts w:ascii="Times New Roman" w:eastAsia="標楷體" w:hAnsi="標楷體" w:cs="Times New Roman"/>
                <w:color w:val="000000"/>
                <w:kern w:val="0"/>
                <w:szCs w:val="24"/>
              </w:rPr>
              <w:t>邀請所有人、使用人、管理人或其他利害關係人列席陳述意見。</w:t>
            </w:r>
          </w:p>
          <w:p w:rsidR="009C79E9" w:rsidRPr="0008204C" w:rsidRDefault="00627A94" w:rsidP="009C79E9">
            <w:pPr>
              <w:rPr>
                <w:rFonts w:ascii="Times New Roman" w:eastAsia="標楷體" w:hAnsi="Times New Roman" w:cs="Times New Roman"/>
                <w:color w:val="000000"/>
                <w:kern w:val="0"/>
                <w:szCs w:val="24"/>
              </w:rPr>
            </w:pPr>
            <w:r w:rsidRPr="0008204C">
              <w:rPr>
                <w:rFonts w:ascii="Times New Roman" w:eastAsia="標楷體" w:hAnsi="標楷體" w:cs="Times New Roman"/>
                <w:szCs w:val="24"/>
              </w:rPr>
              <w:t>召集人</w:t>
            </w:r>
            <w:r w:rsidR="009C79E9" w:rsidRPr="0008204C">
              <w:rPr>
                <w:rFonts w:ascii="Times New Roman" w:eastAsia="標楷體" w:hAnsi="標楷體" w:cs="Times New Roman"/>
                <w:color w:val="000000"/>
                <w:kern w:val="0"/>
                <w:szCs w:val="24"/>
              </w:rPr>
              <w:t>得依案件需要，邀請相關單位或人員列席。</w:t>
            </w:r>
          </w:p>
        </w:tc>
        <w:tc>
          <w:tcPr>
            <w:tcW w:w="3311" w:type="dxa"/>
          </w:tcPr>
          <w:p w:rsidR="009C79E9" w:rsidRPr="0008204C" w:rsidRDefault="00BF2FDD" w:rsidP="00CF1DBD">
            <w:pPr>
              <w:widowControl/>
              <w:rPr>
                <w:rFonts w:ascii="Times New Roman" w:eastAsia="標楷體" w:hAnsi="Times New Roman" w:cs="Times New Roman"/>
                <w:szCs w:val="24"/>
              </w:rPr>
            </w:pPr>
            <w:r w:rsidRPr="0008204C">
              <w:rPr>
                <w:rFonts w:ascii="Times New Roman" w:eastAsia="標楷體" w:hAnsi="標楷體" w:cs="Times New Roman"/>
                <w:szCs w:val="24"/>
              </w:rPr>
              <w:t>明訂相關人員之權利義務。</w:t>
            </w:r>
          </w:p>
        </w:tc>
      </w:tr>
      <w:tr w:rsidR="009C79E9" w:rsidRPr="0008204C" w:rsidTr="00DC18CB">
        <w:tc>
          <w:tcPr>
            <w:tcW w:w="5211" w:type="dxa"/>
          </w:tcPr>
          <w:p w:rsidR="009C79E9" w:rsidRPr="0008204C" w:rsidRDefault="009C79E9" w:rsidP="009C79E9">
            <w:pPr>
              <w:rPr>
                <w:rFonts w:ascii="Times New Roman" w:eastAsia="標楷體" w:hAnsi="Times New Roman" w:cs="Times New Roman"/>
                <w:szCs w:val="24"/>
              </w:rPr>
            </w:pPr>
            <w:r w:rsidRPr="0008204C">
              <w:rPr>
                <w:rFonts w:ascii="Times New Roman" w:eastAsia="標楷體" w:hAnsi="標楷體" w:cs="Times New Roman"/>
                <w:color w:val="000000"/>
                <w:kern w:val="0"/>
                <w:szCs w:val="24"/>
              </w:rPr>
              <w:t>七、本會</w:t>
            </w:r>
            <w:r w:rsidR="009B3B5C" w:rsidRPr="0008204C">
              <w:rPr>
                <w:rFonts w:ascii="Times New Roman" w:eastAsia="標楷體" w:hAnsi="標楷體" w:cs="Times New Roman"/>
                <w:color w:val="000000"/>
                <w:kern w:val="0"/>
                <w:szCs w:val="24"/>
              </w:rPr>
              <w:t>委員應親自出席會議，會議之決議，以二分之一委員之出席，出席委員二</w:t>
            </w:r>
            <w:r w:rsidRPr="0008204C">
              <w:rPr>
                <w:rFonts w:ascii="Times New Roman" w:eastAsia="標楷體" w:hAnsi="標楷體" w:cs="Times New Roman"/>
                <w:color w:val="000000"/>
                <w:kern w:val="0"/>
                <w:szCs w:val="24"/>
              </w:rPr>
              <w:t>分之</w:t>
            </w:r>
            <w:r w:rsidR="009B3B5C" w:rsidRPr="0008204C">
              <w:rPr>
                <w:rFonts w:ascii="Times New Roman" w:eastAsia="標楷體" w:hAnsi="標楷體" w:cs="Times New Roman"/>
                <w:color w:val="000000"/>
                <w:kern w:val="0"/>
                <w:szCs w:val="24"/>
              </w:rPr>
              <w:t>一</w:t>
            </w:r>
            <w:r w:rsidRPr="0008204C">
              <w:rPr>
                <w:rFonts w:ascii="Times New Roman" w:eastAsia="標楷體" w:hAnsi="標楷體" w:cs="Times New Roman"/>
                <w:color w:val="000000"/>
                <w:kern w:val="0"/>
                <w:szCs w:val="24"/>
              </w:rPr>
              <w:t>以上之同意行之。</w:t>
            </w:r>
          </w:p>
          <w:p w:rsidR="009C79E9" w:rsidRPr="0008204C" w:rsidRDefault="009C79E9" w:rsidP="009C79E9">
            <w:pPr>
              <w:widowControl/>
              <w:rPr>
                <w:rFonts w:ascii="Times New Roman" w:eastAsia="標楷體" w:hAnsi="Times New Roman" w:cs="Times New Roman"/>
                <w:color w:val="000000"/>
                <w:kern w:val="0"/>
                <w:szCs w:val="24"/>
              </w:rPr>
            </w:pPr>
            <w:r w:rsidRPr="0008204C">
              <w:rPr>
                <w:rFonts w:ascii="Times New Roman" w:eastAsia="標楷體" w:hAnsi="標楷體" w:cs="Times New Roman"/>
                <w:color w:val="000000"/>
                <w:kern w:val="0"/>
                <w:szCs w:val="24"/>
              </w:rPr>
              <w:t>由機關代表兼任之委員未能親自出席時，得指派代表列席，並參與會議發言，但不得參與表決。</w:t>
            </w:r>
          </w:p>
        </w:tc>
        <w:tc>
          <w:tcPr>
            <w:tcW w:w="3311" w:type="dxa"/>
          </w:tcPr>
          <w:p w:rsidR="009C79E9" w:rsidRPr="0008204C" w:rsidRDefault="00BF2FDD" w:rsidP="00CF1DBD">
            <w:pPr>
              <w:widowControl/>
              <w:rPr>
                <w:rFonts w:ascii="Times New Roman" w:eastAsia="標楷體" w:hAnsi="Times New Roman" w:cs="Times New Roman"/>
                <w:szCs w:val="24"/>
              </w:rPr>
            </w:pPr>
            <w:r w:rsidRPr="0008204C">
              <w:rPr>
                <w:rFonts w:ascii="Times New Roman" w:eastAsia="標楷體" w:hAnsi="標楷體" w:cs="Times New Roman"/>
                <w:szCs w:val="24"/>
              </w:rPr>
              <w:t>明訂審議委員會出席、決議。</w:t>
            </w:r>
          </w:p>
        </w:tc>
      </w:tr>
      <w:tr w:rsidR="009C79E9" w:rsidRPr="0008204C" w:rsidTr="00DC18CB">
        <w:tc>
          <w:tcPr>
            <w:tcW w:w="5211" w:type="dxa"/>
          </w:tcPr>
          <w:p w:rsidR="009C79E9" w:rsidRPr="0008204C" w:rsidRDefault="009C79E9" w:rsidP="009C79E9">
            <w:pPr>
              <w:rPr>
                <w:rFonts w:ascii="Times New Roman" w:eastAsia="標楷體" w:hAnsi="Times New Roman" w:cs="Times New Roman"/>
                <w:szCs w:val="24"/>
              </w:rPr>
            </w:pPr>
            <w:r w:rsidRPr="0008204C">
              <w:rPr>
                <w:rFonts w:ascii="Times New Roman" w:eastAsia="標楷體" w:hAnsi="標楷體" w:cs="Times New Roman"/>
                <w:color w:val="000000"/>
                <w:kern w:val="0"/>
                <w:szCs w:val="24"/>
              </w:rPr>
              <w:t>八、</w:t>
            </w:r>
            <w:r w:rsidR="009B3B5C" w:rsidRPr="0008204C">
              <w:rPr>
                <w:rFonts w:ascii="Times New Roman" w:eastAsia="標楷體" w:hAnsi="標楷體" w:cs="Times New Roman"/>
                <w:color w:val="000000"/>
                <w:kern w:val="0"/>
                <w:szCs w:val="24"/>
              </w:rPr>
              <w:t>會議召開前，得推派委員偕同業務有關人員組成專案小組赴現場勘察</w:t>
            </w:r>
            <w:r w:rsidRPr="0008204C">
              <w:rPr>
                <w:rFonts w:ascii="Times New Roman" w:eastAsia="標楷體" w:hAnsi="標楷體" w:cs="Times New Roman"/>
                <w:color w:val="000000"/>
                <w:kern w:val="0"/>
                <w:szCs w:val="24"/>
              </w:rPr>
              <w:t>或訪查，並</w:t>
            </w:r>
            <w:proofErr w:type="gramStart"/>
            <w:r w:rsidRPr="0008204C">
              <w:rPr>
                <w:rFonts w:ascii="Times New Roman" w:eastAsia="標楷體" w:hAnsi="標楷體" w:cs="Times New Roman"/>
                <w:color w:val="000000"/>
                <w:kern w:val="0"/>
                <w:szCs w:val="24"/>
              </w:rPr>
              <w:t>研</w:t>
            </w:r>
            <w:proofErr w:type="gramEnd"/>
            <w:r w:rsidRPr="0008204C">
              <w:rPr>
                <w:rFonts w:ascii="Times New Roman" w:eastAsia="標楷體" w:hAnsi="標楷體" w:cs="Times New Roman"/>
                <w:color w:val="000000"/>
                <w:kern w:val="0"/>
                <w:szCs w:val="24"/>
              </w:rPr>
              <w:t>擬意見，提供審議參考。</w:t>
            </w:r>
          </w:p>
          <w:p w:rsidR="009C79E9" w:rsidRPr="0008204C" w:rsidRDefault="009C79E9" w:rsidP="009C79E9">
            <w:pPr>
              <w:rPr>
                <w:rFonts w:ascii="Times New Roman" w:eastAsia="標楷體" w:hAnsi="Times New Roman" w:cs="Times New Roman"/>
                <w:color w:val="000000"/>
                <w:kern w:val="0"/>
                <w:szCs w:val="24"/>
              </w:rPr>
            </w:pPr>
            <w:r w:rsidRPr="0008204C">
              <w:rPr>
                <w:rFonts w:ascii="Times New Roman" w:eastAsia="標楷體" w:hAnsi="標楷體" w:cs="Times New Roman"/>
                <w:color w:val="000000"/>
                <w:kern w:val="0"/>
                <w:szCs w:val="24"/>
              </w:rPr>
              <w:lastRenderedPageBreak/>
              <w:t>前項專案小組，得邀請專家學者及有關機關代表出席提供諮詢意見並得支領出席費及交通費。</w:t>
            </w:r>
          </w:p>
        </w:tc>
        <w:tc>
          <w:tcPr>
            <w:tcW w:w="3311" w:type="dxa"/>
          </w:tcPr>
          <w:p w:rsidR="009C79E9" w:rsidRPr="0008204C" w:rsidRDefault="00C9547E" w:rsidP="00CF1DBD">
            <w:pPr>
              <w:widowControl/>
              <w:rPr>
                <w:rFonts w:ascii="Times New Roman" w:eastAsia="標楷體" w:hAnsi="Times New Roman" w:cs="Times New Roman"/>
                <w:szCs w:val="24"/>
              </w:rPr>
            </w:pPr>
            <w:r w:rsidRPr="0008204C">
              <w:rPr>
                <w:rFonts w:ascii="Times New Roman" w:eastAsia="標楷體" w:hAnsi="標楷體" w:cs="Times New Roman"/>
                <w:szCs w:val="24"/>
              </w:rPr>
              <w:lastRenderedPageBreak/>
              <w:t>明訂專案小組之需求，</w:t>
            </w:r>
            <w:r w:rsidR="00FD4400" w:rsidRPr="0008204C">
              <w:rPr>
                <w:rFonts w:ascii="Times New Roman" w:eastAsia="標楷體" w:hAnsi="標楷體" w:cs="Times New Roman"/>
                <w:szCs w:val="24"/>
              </w:rPr>
              <w:t>審議委員會參考之依據。</w:t>
            </w:r>
          </w:p>
        </w:tc>
      </w:tr>
      <w:tr w:rsidR="009C79E9" w:rsidRPr="0008204C" w:rsidTr="00DC18CB">
        <w:tc>
          <w:tcPr>
            <w:tcW w:w="5211" w:type="dxa"/>
          </w:tcPr>
          <w:p w:rsidR="009C79E9" w:rsidRPr="0008204C" w:rsidRDefault="009C79E9" w:rsidP="009C79E9">
            <w:pPr>
              <w:rPr>
                <w:rFonts w:ascii="Times New Roman" w:eastAsia="標楷體" w:hAnsi="Times New Roman" w:cs="Times New Roman"/>
                <w:color w:val="000000"/>
                <w:kern w:val="0"/>
                <w:szCs w:val="24"/>
              </w:rPr>
            </w:pPr>
            <w:r w:rsidRPr="0008204C">
              <w:rPr>
                <w:rFonts w:ascii="Times New Roman" w:eastAsia="標楷體" w:hAnsi="標楷體" w:cs="Times New Roman"/>
                <w:color w:val="000000"/>
                <w:kern w:val="0"/>
                <w:szCs w:val="24"/>
              </w:rPr>
              <w:lastRenderedPageBreak/>
              <w:t>九、本會有關利益迴避之規定，依行政程序法第三十二條及第三十三條規定為之。</w:t>
            </w:r>
          </w:p>
        </w:tc>
        <w:tc>
          <w:tcPr>
            <w:tcW w:w="3311" w:type="dxa"/>
          </w:tcPr>
          <w:p w:rsidR="009C79E9" w:rsidRPr="0008204C" w:rsidRDefault="00FD4400" w:rsidP="00CF1DBD">
            <w:pPr>
              <w:widowControl/>
              <w:rPr>
                <w:rFonts w:ascii="Times New Roman" w:eastAsia="標楷體" w:hAnsi="Times New Roman" w:cs="Times New Roman"/>
                <w:szCs w:val="24"/>
              </w:rPr>
            </w:pPr>
            <w:r w:rsidRPr="0008204C">
              <w:rPr>
                <w:rFonts w:ascii="Times New Roman" w:eastAsia="標楷體" w:hAnsi="標楷體" w:cs="Times New Roman"/>
                <w:szCs w:val="24"/>
              </w:rPr>
              <w:t>明訂審議委員會倫理。</w:t>
            </w:r>
          </w:p>
        </w:tc>
      </w:tr>
      <w:tr w:rsidR="009C79E9" w:rsidRPr="0008204C" w:rsidTr="00DC18CB">
        <w:tc>
          <w:tcPr>
            <w:tcW w:w="5211" w:type="dxa"/>
          </w:tcPr>
          <w:p w:rsidR="009C79E9" w:rsidRPr="0008204C" w:rsidRDefault="009C79E9" w:rsidP="009C79E9">
            <w:pPr>
              <w:rPr>
                <w:rFonts w:ascii="Times New Roman" w:eastAsia="標楷體" w:hAnsi="Times New Roman" w:cs="Times New Roman"/>
                <w:color w:val="000000"/>
                <w:kern w:val="0"/>
                <w:szCs w:val="24"/>
              </w:rPr>
            </w:pPr>
            <w:r w:rsidRPr="0008204C">
              <w:rPr>
                <w:rFonts w:ascii="Times New Roman" w:eastAsia="標楷體" w:hAnsi="標楷體" w:cs="Times New Roman"/>
                <w:color w:val="000000"/>
                <w:kern w:val="0"/>
                <w:szCs w:val="24"/>
              </w:rPr>
              <w:t>十、本會</w:t>
            </w:r>
            <w:proofErr w:type="gramStart"/>
            <w:r w:rsidRPr="0008204C">
              <w:rPr>
                <w:rFonts w:ascii="Times New Roman" w:eastAsia="標楷體" w:hAnsi="標楷體" w:cs="Times New Roman"/>
                <w:color w:val="000000"/>
                <w:kern w:val="0"/>
                <w:szCs w:val="24"/>
              </w:rPr>
              <w:t>委員均為無</w:t>
            </w:r>
            <w:proofErr w:type="gramEnd"/>
            <w:r w:rsidRPr="0008204C">
              <w:rPr>
                <w:rFonts w:ascii="Times New Roman" w:eastAsia="標楷體" w:hAnsi="標楷體" w:cs="Times New Roman"/>
                <w:color w:val="000000"/>
                <w:kern w:val="0"/>
                <w:szCs w:val="24"/>
              </w:rPr>
              <w:t>給職，但外聘委員得支領出席費及交通費。</w:t>
            </w:r>
          </w:p>
        </w:tc>
        <w:tc>
          <w:tcPr>
            <w:tcW w:w="3311" w:type="dxa"/>
          </w:tcPr>
          <w:p w:rsidR="009C79E9" w:rsidRPr="0008204C" w:rsidRDefault="00FD4400" w:rsidP="00CF1DBD">
            <w:pPr>
              <w:widowControl/>
              <w:rPr>
                <w:rFonts w:ascii="Times New Roman" w:eastAsia="標楷體" w:hAnsi="Times New Roman" w:cs="Times New Roman"/>
                <w:szCs w:val="24"/>
              </w:rPr>
            </w:pPr>
            <w:r w:rsidRPr="0008204C">
              <w:rPr>
                <w:rFonts w:ascii="Times New Roman" w:eastAsia="標楷體" w:hAnsi="標楷體" w:cs="Times New Roman"/>
                <w:szCs w:val="24"/>
              </w:rPr>
              <w:t>明訂審議委員會支領費用。</w:t>
            </w:r>
          </w:p>
        </w:tc>
      </w:tr>
    </w:tbl>
    <w:p w:rsidR="009C2B73" w:rsidRPr="0008204C" w:rsidRDefault="009C2B73" w:rsidP="00CF1DBD">
      <w:pPr>
        <w:widowControl/>
        <w:rPr>
          <w:rFonts w:ascii="Times New Roman" w:eastAsia="標楷體" w:hAnsi="Times New Roman" w:cs="Times New Roman"/>
          <w:sz w:val="28"/>
          <w:szCs w:val="28"/>
        </w:rPr>
      </w:pPr>
    </w:p>
    <w:p w:rsidR="007F7592" w:rsidRPr="0008204C" w:rsidRDefault="007F7592">
      <w:pPr>
        <w:widowControl/>
        <w:rPr>
          <w:rFonts w:ascii="Times New Roman" w:eastAsia="標楷體" w:hAnsi="Times New Roman" w:cs="Times New Roman"/>
          <w:sz w:val="28"/>
          <w:szCs w:val="28"/>
        </w:rPr>
      </w:pPr>
      <w:r w:rsidRPr="0008204C">
        <w:rPr>
          <w:rFonts w:ascii="Times New Roman" w:eastAsia="標楷體" w:hAnsi="Times New Roman" w:cs="Times New Roman"/>
          <w:sz w:val="28"/>
          <w:szCs w:val="28"/>
        </w:rPr>
        <w:br w:type="page"/>
      </w:r>
    </w:p>
    <w:p w:rsidR="00E44DE3" w:rsidRPr="00CC38B3" w:rsidRDefault="00AA626B" w:rsidP="004B10F5">
      <w:pPr>
        <w:jc w:val="center"/>
        <w:rPr>
          <w:rFonts w:ascii="Times New Roman" w:eastAsia="標楷體" w:hAnsi="Times New Roman" w:cs="Times New Roman"/>
          <w:sz w:val="32"/>
          <w:szCs w:val="32"/>
        </w:rPr>
      </w:pPr>
      <w:r w:rsidRPr="00CC38B3">
        <w:rPr>
          <w:rFonts w:ascii="Times New Roman" w:eastAsia="標楷體" w:hAnsi="標楷體" w:cs="Times New Roman"/>
          <w:sz w:val="32"/>
          <w:szCs w:val="32"/>
        </w:rPr>
        <w:lastRenderedPageBreak/>
        <w:t>連江縣傳統建築審議委員會設置要點</w:t>
      </w:r>
    </w:p>
    <w:p w:rsidR="009B3B5C" w:rsidRPr="00CC38B3" w:rsidRDefault="00FD5E41" w:rsidP="00FD5E41">
      <w:pPr>
        <w:rPr>
          <w:rFonts w:ascii="Times New Roman" w:eastAsia="標楷體" w:hAnsi="Times New Roman" w:cs="Times New Roman"/>
          <w:szCs w:val="24"/>
        </w:rPr>
      </w:pPr>
      <w:r w:rsidRPr="00CC38B3">
        <w:rPr>
          <w:rFonts w:ascii="Times New Roman" w:eastAsia="標楷體" w:hAnsi="標楷體" w:cs="Times New Roman"/>
          <w:szCs w:val="24"/>
        </w:rPr>
        <w:t>一、</w:t>
      </w:r>
    </w:p>
    <w:p w:rsidR="009B3B5C" w:rsidRPr="00CC38B3" w:rsidRDefault="0008204C" w:rsidP="0008204C">
      <w:pPr>
        <w:pStyle w:val="a7"/>
        <w:ind w:leftChars="0"/>
        <w:rPr>
          <w:rFonts w:ascii="Times New Roman" w:eastAsia="標楷體" w:hAnsi="Times New Roman" w:cs="Times New Roman"/>
          <w:szCs w:val="24"/>
        </w:rPr>
      </w:pPr>
      <w:r w:rsidRPr="00CC38B3">
        <w:rPr>
          <w:rFonts w:ascii="Times New Roman" w:eastAsia="標楷體" w:hAnsi="標楷體" w:cs="Times New Roman"/>
          <w:szCs w:val="24"/>
        </w:rPr>
        <w:t>連江縣政府</w:t>
      </w:r>
      <w:r w:rsidRPr="00CC38B3">
        <w:rPr>
          <w:rFonts w:ascii="Times New Roman" w:eastAsia="標楷體" w:hAnsi="Times New Roman" w:cs="Times New Roman"/>
          <w:szCs w:val="24"/>
        </w:rPr>
        <w:t>(</w:t>
      </w:r>
      <w:r w:rsidRPr="00CC38B3">
        <w:rPr>
          <w:rFonts w:ascii="Times New Roman" w:eastAsia="標楷體" w:hAnsi="標楷體" w:cs="Times New Roman"/>
          <w:szCs w:val="24"/>
        </w:rPr>
        <w:t>以下簡稱本府</w:t>
      </w:r>
      <w:r w:rsidRPr="00CC38B3">
        <w:rPr>
          <w:rFonts w:ascii="Times New Roman" w:eastAsia="標楷體" w:hAnsi="Times New Roman" w:cs="Times New Roman"/>
          <w:szCs w:val="24"/>
        </w:rPr>
        <w:t>)</w:t>
      </w:r>
      <w:r w:rsidRPr="00CC38B3">
        <w:rPr>
          <w:rFonts w:ascii="Times New Roman" w:eastAsia="標楷體" w:hAnsi="標楷體" w:cs="Times New Roman"/>
          <w:szCs w:val="24"/>
        </w:rPr>
        <w:t>為保存、維護及再利用本縣傳統建築及特色傳統建築，依據「連江縣傳統建築風貌補助自治條例」第五條規定，設置連江縣傳統建築審議委員會</w:t>
      </w:r>
      <w:r w:rsidRPr="00CC38B3">
        <w:rPr>
          <w:rFonts w:ascii="Times New Roman" w:eastAsia="標楷體" w:hAnsi="Times New Roman" w:cs="Times New Roman"/>
          <w:szCs w:val="24"/>
        </w:rPr>
        <w:t>(</w:t>
      </w:r>
      <w:r w:rsidRPr="00CC38B3">
        <w:rPr>
          <w:rFonts w:ascii="Times New Roman" w:eastAsia="標楷體" w:hAnsi="標楷體" w:cs="Times New Roman"/>
          <w:szCs w:val="24"/>
        </w:rPr>
        <w:t>以下簡稱本會</w:t>
      </w:r>
      <w:r w:rsidRPr="00CC38B3">
        <w:rPr>
          <w:rFonts w:ascii="Times New Roman" w:eastAsia="標楷體" w:hAnsi="Times New Roman" w:cs="Times New Roman"/>
          <w:szCs w:val="24"/>
        </w:rPr>
        <w:t>)</w:t>
      </w:r>
      <w:r w:rsidRPr="00CC38B3">
        <w:rPr>
          <w:rFonts w:ascii="Times New Roman" w:eastAsia="標楷體" w:hAnsi="標楷體" w:cs="Times New Roman"/>
          <w:szCs w:val="24"/>
        </w:rPr>
        <w:t>，訂定連江縣傳統建築審議委員會設置要點</w:t>
      </w:r>
      <w:r w:rsidRPr="00CC38B3">
        <w:rPr>
          <w:rFonts w:ascii="Times New Roman" w:eastAsia="標楷體" w:hAnsi="Times New Roman" w:cs="Times New Roman"/>
          <w:szCs w:val="24"/>
        </w:rPr>
        <w:t>(</w:t>
      </w:r>
      <w:r w:rsidRPr="00CC38B3">
        <w:rPr>
          <w:rFonts w:ascii="Times New Roman" w:eastAsia="標楷體" w:hAnsi="標楷體" w:cs="Times New Roman"/>
          <w:szCs w:val="24"/>
        </w:rPr>
        <w:t>以下簡稱本要點</w:t>
      </w:r>
      <w:r w:rsidRPr="00CC38B3">
        <w:rPr>
          <w:rFonts w:ascii="Times New Roman" w:eastAsia="標楷體" w:hAnsi="Times New Roman" w:cs="Times New Roman"/>
          <w:szCs w:val="24"/>
        </w:rPr>
        <w:t>)</w:t>
      </w:r>
      <w:r w:rsidRPr="00CC38B3">
        <w:rPr>
          <w:rFonts w:ascii="Times New Roman" w:eastAsia="標楷體" w:hAnsi="標楷體" w:cs="Times New Roman"/>
          <w:szCs w:val="24"/>
        </w:rPr>
        <w:t>。</w:t>
      </w:r>
    </w:p>
    <w:p w:rsidR="0008204C" w:rsidRPr="00CC38B3" w:rsidRDefault="00FD5E41" w:rsidP="00FD5E41">
      <w:pPr>
        <w:rPr>
          <w:rFonts w:ascii="Times New Roman" w:eastAsia="標楷體" w:hAnsi="Times New Roman" w:cs="Times New Roman"/>
          <w:szCs w:val="24"/>
        </w:rPr>
      </w:pPr>
      <w:r w:rsidRPr="00CC38B3">
        <w:rPr>
          <w:rFonts w:ascii="Times New Roman" w:eastAsia="標楷體" w:hAnsi="標楷體" w:cs="Times New Roman"/>
          <w:szCs w:val="24"/>
        </w:rPr>
        <w:t>二、</w:t>
      </w:r>
      <w:r w:rsidR="00DD7339" w:rsidRPr="00CC38B3">
        <w:rPr>
          <w:rFonts w:ascii="Times New Roman" w:eastAsia="標楷體" w:hAnsi="標楷體" w:cs="Times New Roman"/>
          <w:szCs w:val="24"/>
        </w:rPr>
        <w:t>本會審議事項如下</w:t>
      </w:r>
      <w:r w:rsidR="00DD7339" w:rsidRPr="00CC38B3">
        <w:rPr>
          <w:rFonts w:ascii="Times New Roman" w:eastAsia="標楷體" w:hAnsi="Times New Roman" w:cs="Times New Roman"/>
          <w:szCs w:val="24"/>
        </w:rPr>
        <w:t>:</w:t>
      </w:r>
    </w:p>
    <w:p w:rsidR="0008204C" w:rsidRPr="00CC38B3" w:rsidRDefault="0008204C" w:rsidP="0008204C">
      <w:pPr>
        <w:pStyle w:val="a7"/>
        <w:numPr>
          <w:ilvl w:val="0"/>
          <w:numId w:val="7"/>
        </w:numPr>
        <w:ind w:leftChars="0"/>
        <w:rPr>
          <w:rFonts w:ascii="Times New Roman" w:eastAsia="標楷體" w:hAnsi="Times New Roman" w:cs="Times New Roman"/>
          <w:szCs w:val="24"/>
        </w:rPr>
      </w:pPr>
      <w:r w:rsidRPr="00CC38B3">
        <w:rPr>
          <w:rFonts w:ascii="Times New Roman" w:eastAsia="標楷體" w:hAnsi="標楷體" w:cs="Times New Roman"/>
          <w:szCs w:val="24"/>
        </w:rPr>
        <w:t>本縣傳統建築及特色傳統建築之認定。</w:t>
      </w:r>
    </w:p>
    <w:p w:rsidR="0008204C" w:rsidRPr="00CC38B3" w:rsidRDefault="0008204C" w:rsidP="0008204C">
      <w:pPr>
        <w:pStyle w:val="a7"/>
        <w:numPr>
          <w:ilvl w:val="0"/>
          <w:numId w:val="7"/>
        </w:numPr>
        <w:ind w:leftChars="0"/>
        <w:rPr>
          <w:rFonts w:ascii="Times New Roman" w:eastAsia="標楷體" w:hAnsi="Times New Roman" w:cs="Times New Roman"/>
          <w:szCs w:val="24"/>
        </w:rPr>
      </w:pPr>
      <w:r w:rsidRPr="00CC38B3">
        <w:rPr>
          <w:rFonts w:ascii="Times New Roman" w:eastAsia="標楷體" w:hAnsi="標楷體" w:cs="Times New Roman"/>
          <w:szCs w:val="24"/>
        </w:rPr>
        <w:t>本縣傳統建築及特色建築之調查研究、修復或再利用、規劃設計、施工監造及管理維護等諮詢及審議事宜。</w:t>
      </w:r>
    </w:p>
    <w:p w:rsidR="00DD7339" w:rsidRPr="00CC38B3" w:rsidRDefault="0008204C" w:rsidP="0008204C">
      <w:pPr>
        <w:pStyle w:val="a7"/>
        <w:numPr>
          <w:ilvl w:val="0"/>
          <w:numId w:val="7"/>
        </w:numPr>
        <w:ind w:leftChars="0"/>
        <w:rPr>
          <w:rFonts w:ascii="Times New Roman" w:eastAsia="標楷體" w:hAnsi="Times New Roman" w:cs="Times New Roman"/>
          <w:szCs w:val="24"/>
        </w:rPr>
      </w:pPr>
      <w:r w:rsidRPr="00CC38B3">
        <w:rPr>
          <w:rFonts w:ascii="Times New Roman" w:eastAsia="標楷體" w:hAnsi="標楷體" w:cs="Times New Roman"/>
          <w:szCs w:val="24"/>
        </w:rPr>
        <w:t>其他諮詢及審議事項。</w:t>
      </w:r>
    </w:p>
    <w:p w:rsidR="004B10F5" w:rsidRPr="00CC38B3" w:rsidRDefault="00FD5E41" w:rsidP="00FD5E41">
      <w:pPr>
        <w:rPr>
          <w:rFonts w:ascii="Times New Roman" w:eastAsia="標楷體" w:hAnsi="Times New Roman" w:cs="Times New Roman"/>
          <w:szCs w:val="24"/>
        </w:rPr>
      </w:pPr>
      <w:r w:rsidRPr="00CC38B3">
        <w:rPr>
          <w:rFonts w:ascii="Times New Roman" w:eastAsia="標楷體" w:hAnsi="標楷體" w:cs="Times New Roman"/>
          <w:szCs w:val="24"/>
        </w:rPr>
        <w:t>三、</w:t>
      </w:r>
    </w:p>
    <w:p w:rsidR="0008204C" w:rsidRPr="00CC38B3" w:rsidRDefault="0008204C" w:rsidP="0008204C">
      <w:pPr>
        <w:pStyle w:val="a7"/>
        <w:ind w:leftChars="0"/>
        <w:rPr>
          <w:rFonts w:ascii="Times New Roman" w:eastAsia="標楷體" w:hAnsi="Times New Roman" w:cs="Times New Roman"/>
          <w:szCs w:val="24"/>
        </w:rPr>
      </w:pPr>
      <w:r w:rsidRPr="00CC38B3">
        <w:rPr>
          <w:rFonts w:ascii="Times New Roman" w:eastAsia="標楷體" w:hAnsi="標楷體" w:cs="Times New Roman"/>
          <w:szCs w:val="24"/>
        </w:rPr>
        <w:t>本會置召集人一人，由本府秘書長兼任。</w:t>
      </w:r>
    </w:p>
    <w:p w:rsidR="00F82CA2" w:rsidRPr="00CC38B3" w:rsidRDefault="0008204C" w:rsidP="0008204C">
      <w:pPr>
        <w:pStyle w:val="a7"/>
        <w:ind w:leftChars="0"/>
        <w:rPr>
          <w:rFonts w:ascii="Times New Roman" w:eastAsia="標楷體" w:hAnsi="Times New Roman" w:cs="Times New Roman"/>
          <w:szCs w:val="24"/>
        </w:rPr>
      </w:pPr>
      <w:r w:rsidRPr="00CC38B3">
        <w:rPr>
          <w:rFonts w:ascii="Times New Roman" w:eastAsia="標楷體" w:hAnsi="標楷體" w:cs="Times New Roman"/>
          <w:szCs w:val="24"/>
        </w:rPr>
        <w:t>召集人不克出席時，由出席委員互推</w:t>
      </w:r>
      <w:proofErr w:type="gramStart"/>
      <w:r w:rsidRPr="00CC38B3">
        <w:rPr>
          <w:rFonts w:ascii="Times New Roman" w:eastAsia="標楷體" w:hAnsi="標楷體" w:cs="Times New Roman"/>
          <w:szCs w:val="24"/>
        </w:rPr>
        <w:t>一</w:t>
      </w:r>
      <w:proofErr w:type="gramEnd"/>
      <w:r w:rsidRPr="00CC38B3">
        <w:rPr>
          <w:rFonts w:ascii="Times New Roman" w:eastAsia="標楷體" w:hAnsi="標楷體" w:cs="Times New Roman"/>
          <w:szCs w:val="24"/>
        </w:rPr>
        <w:t>人為主席，代為主持。</w:t>
      </w:r>
    </w:p>
    <w:p w:rsidR="004B10F5" w:rsidRPr="00CC38B3" w:rsidRDefault="00FD5E41" w:rsidP="004B10F5">
      <w:pPr>
        <w:rPr>
          <w:rFonts w:ascii="Times New Roman" w:eastAsia="標楷體" w:hAnsi="Times New Roman" w:cs="Times New Roman"/>
          <w:szCs w:val="24"/>
        </w:rPr>
      </w:pPr>
      <w:r w:rsidRPr="00CC38B3">
        <w:rPr>
          <w:rFonts w:ascii="Times New Roman" w:eastAsia="標楷體" w:hAnsi="標楷體" w:cs="Times New Roman"/>
          <w:szCs w:val="24"/>
        </w:rPr>
        <w:t>四、</w:t>
      </w:r>
    </w:p>
    <w:p w:rsidR="0008204C" w:rsidRPr="00CC38B3" w:rsidRDefault="0008204C" w:rsidP="0008204C">
      <w:pPr>
        <w:pStyle w:val="a7"/>
        <w:ind w:leftChars="0"/>
        <w:rPr>
          <w:rFonts w:ascii="Times New Roman" w:eastAsia="標楷體" w:hAnsi="Times New Roman" w:cs="Times New Roman"/>
          <w:szCs w:val="24"/>
        </w:rPr>
      </w:pPr>
      <w:r w:rsidRPr="00CC38B3">
        <w:rPr>
          <w:rFonts w:ascii="Times New Roman" w:eastAsia="標楷體" w:hAnsi="標楷體" w:cs="Times New Roman"/>
          <w:szCs w:val="24"/>
        </w:rPr>
        <w:t>本會置委員七至九名，由本府相關業務單位代表與相關專家學者等擔任，由召集人遴選之。</w:t>
      </w:r>
    </w:p>
    <w:p w:rsidR="00665263" w:rsidRPr="00CC38B3" w:rsidRDefault="0008204C" w:rsidP="0008204C">
      <w:pPr>
        <w:pStyle w:val="a7"/>
        <w:ind w:leftChars="0"/>
        <w:rPr>
          <w:rFonts w:ascii="Times New Roman" w:eastAsia="標楷體" w:hAnsi="Times New Roman" w:cs="Times New Roman"/>
          <w:szCs w:val="24"/>
        </w:rPr>
      </w:pPr>
      <w:r w:rsidRPr="00CC38B3">
        <w:rPr>
          <w:rFonts w:ascii="Times New Roman" w:eastAsia="標楷體" w:hAnsi="標楷體" w:cs="Times New Roman"/>
          <w:szCs w:val="24"/>
        </w:rPr>
        <w:t>前項專家學者應具備傳統建築保存維護、修復再利用、施工監造、經營管理等相關背景。</w:t>
      </w:r>
    </w:p>
    <w:p w:rsidR="00BC41DE" w:rsidRPr="00CC38B3" w:rsidRDefault="00FD5E41" w:rsidP="00FD5E41">
      <w:pPr>
        <w:rPr>
          <w:rFonts w:ascii="Times New Roman" w:eastAsia="標楷體" w:hAnsi="Times New Roman" w:cs="Times New Roman"/>
          <w:szCs w:val="24"/>
        </w:rPr>
      </w:pPr>
      <w:r w:rsidRPr="00CC38B3">
        <w:rPr>
          <w:rFonts w:ascii="Times New Roman" w:eastAsia="標楷體" w:hAnsi="標楷體" w:cs="Times New Roman"/>
          <w:color w:val="000000"/>
          <w:kern w:val="0"/>
          <w:szCs w:val="24"/>
        </w:rPr>
        <w:t>五、</w:t>
      </w:r>
    </w:p>
    <w:p w:rsidR="0008204C" w:rsidRPr="00CC38B3" w:rsidRDefault="004B10F5" w:rsidP="0008204C">
      <w:pPr>
        <w:pStyle w:val="a7"/>
        <w:ind w:leftChars="0"/>
        <w:rPr>
          <w:rFonts w:ascii="Times New Roman" w:eastAsia="標楷體" w:hAnsi="Times New Roman" w:cs="Times New Roman"/>
          <w:color w:val="000000"/>
          <w:kern w:val="0"/>
          <w:szCs w:val="24"/>
        </w:rPr>
      </w:pPr>
      <w:r w:rsidRPr="00CC38B3">
        <w:rPr>
          <w:rFonts w:ascii="Times New Roman" w:eastAsia="標楷體" w:hAnsi="標楷體" w:cs="Times New Roman"/>
          <w:color w:val="000000"/>
          <w:kern w:val="0"/>
          <w:szCs w:val="24"/>
        </w:rPr>
        <w:t>本會委員任期四年，期滿得續聘之，但機關代表隨其本職進退。</w:t>
      </w:r>
    </w:p>
    <w:p w:rsidR="00BC41DE" w:rsidRPr="00CC38B3" w:rsidRDefault="00BC41DE" w:rsidP="00BC41DE">
      <w:pPr>
        <w:pStyle w:val="a7"/>
        <w:ind w:leftChars="0"/>
        <w:rPr>
          <w:rFonts w:ascii="Times New Roman" w:eastAsia="標楷體" w:hAnsi="Times New Roman" w:cs="Times New Roman"/>
          <w:color w:val="000000"/>
          <w:kern w:val="0"/>
          <w:szCs w:val="24"/>
        </w:rPr>
      </w:pPr>
      <w:r w:rsidRPr="00CC38B3">
        <w:rPr>
          <w:rFonts w:ascii="Times New Roman" w:eastAsia="標楷體" w:hAnsi="標楷體" w:cs="Times New Roman"/>
          <w:color w:val="000000"/>
          <w:kern w:val="0"/>
          <w:szCs w:val="24"/>
        </w:rPr>
        <w:t>委員出缺時，得</w:t>
      </w:r>
      <w:proofErr w:type="gramStart"/>
      <w:r w:rsidRPr="00CC38B3">
        <w:rPr>
          <w:rFonts w:ascii="Times New Roman" w:eastAsia="標楷體" w:hAnsi="標楷體" w:cs="Times New Roman"/>
          <w:color w:val="000000"/>
          <w:kern w:val="0"/>
          <w:szCs w:val="24"/>
        </w:rPr>
        <w:t>予補聘</w:t>
      </w:r>
      <w:proofErr w:type="gramEnd"/>
      <w:r w:rsidRPr="00CC38B3">
        <w:rPr>
          <w:rFonts w:ascii="Times New Roman" w:eastAsia="標楷體" w:hAnsi="標楷體" w:cs="Times New Roman"/>
          <w:color w:val="000000"/>
          <w:kern w:val="0"/>
          <w:szCs w:val="24"/>
        </w:rPr>
        <w:t>，其任期至原委員任期屆滿之日為止。</w:t>
      </w:r>
    </w:p>
    <w:p w:rsidR="004B10F5" w:rsidRPr="00CC38B3" w:rsidRDefault="008D584B" w:rsidP="008D584B">
      <w:pPr>
        <w:widowControl/>
        <w:rPr>
          <w:rFonts w:ascii="Times New Roman" w:eastAsia="標楷體" w:hAnsi="Times New Roman" w:cs="Times New Roman"/>
          <w:color w:val="000000"/>
          <w:kern w:val="0"/>
          <w:szCs w:val="24"/>
        </w:rPr>
      </w:pPr>
      <w:r w:rsidRPr="00CC38B3">
        <w:rPr>
          <w:rFonts w:ascii="Times New Roman" w:eastAsia="標楷體" w:hAnsi="標楷體" w:cs="Times New Roman"/>
          <w:color w:val="000000"/>
          <w:kern w:val="0"/>
          <w:szCs w:val="24"/>
        </w:rPr>
        <w:t>六、</w:t>
      </w:r>
    </w:p>
    <w:p w:rsidR="004B10F5" w:rsidRPr="00CC38B3" w:rsidRDefault="004B10F5" w:rsidP="004B10F5">
      <w:pPr>
        <w:pStyle w:val="a7"/>
        <w:ind w:leftChars="0"/>
        <w:rPr>
          <w:rFonts w:ascii="Times New Roman" w:eastAsia="標楷體" w:hAnsi="Times New Roman" w:cs="Times New Roman"/>
          <w:color w:val="000000"/>
          <w:kern w:val="0"/>
          <w:szCs w:val="24"/>
        </w:rPr>
      </w:pPr>
      <w:r w:rsidRPr="00CC38B3">
        <w:rPr>
          <w:rFonts w:ascii="Times New Roman" w:eastAsia="標楷體" w:hAnsi="標楷體" w:cs="Times New Roman"/>
          <w:color w:val="000000"/>
          <w:kern w:val="0"/>
          <w:szCs w:val="24"/>
        </w:rPr>
        <w:t>本會召開時，</w:t>
      </w:r>
      <w:r w:rsidR="005133AC" w:rsidRPr="00CC38B3">
        <w:rPr>
          <w:rFonts w:ascii="Times New Roman" w:eastAsia="標楷體" w:hAnsi="標楷體" w:cs="Times New Roman"/>
          <w:color w:val="000000"/>
          <w:kern w:val="0"/>
          <w:szCs w:val="24"/>
        </w:rPr>
        <w:t>得</w:t>
      </w:r>
      <w:r w:rsidRPr="00CC38B3">
        <w:rPr>
          <w:rFonts w:ascii="Times New Roman" w:eastAsia="標楷體" w:hAnsi="標楷體" w:cs="Times New Roman"/>
          <w:color w:val="000000"/>
          <w:kern w:val="0"/>
          <w:szCs w:val="24"/>
        </w:rPr>
        <w:t>邀請所有人、使用人、管理人或其他利害關係人列席陳述意見。</w:t>
      </w:r>
    </w:p>
    <w:p w:rsidR="000254EC" w:rsidRPr="00CC38B3" w:rsidRDefault="00627A94" w:rsidP="000254EC">
      <w:pPr>
        <w:pStyle w:val="a7"/>
        <w:ind w:leftChars="0"/>
        <w:rPr>
          <w:rFonts w:ascii="Times New Roman" w:eastAsia="標楷體" w:hAnsi="Times New Roman" w:cs="Times New Roman"/>
          <w:color w:val="000000"/>
          <w:kern w:val="0"/>
          <w:szCs w:val="24"/>
        </w:rPr>
      </w:pPr>
      <w:r w:rsidRPr="00CC38B3">
        <w:rPr>
          <w:rFonts w:ascii="Times New Roman" w:eastAsia="標楷體" w:hAnsi="標楷體" w:cs="Times New Roman"/>
          <w:szCs w:val="24"/>
        </w:rPr>
        <w:t>召集人</w:t>
      </w:r>
      <w:r w:rsidR="004B10F5" w:rsidRPr="00CC38B3">
        <w:rPr>
          <w:rFonts w:ascii="Times New Roman" w:eastAsia="標楷體" w:hAnsi="標楷體" w:cs="Times New Roman"/>
          <w:color w:val="000000"/>
          <w:kern w:val="0"/>
          <w:szCs w:val="24"/>
        </w:rPr>
        <w:t>得依案件需要，邀請相關單位或人員列席。</w:t>
      </w:r>
    </w:p>
    <w:p w:rsidR="000254EC" w:rsidRPr="00CC38B3" w:rsidRDefault="000254EC" w:rsidP="000254EC">
      <w:pPr>
        <w:rPr>
          <w:rFonts w:ascii="Times New Roman" w:eastAsia="標楷體" w:hAnsi="Times New Roman" w:cs="Times New Roman"/>
          <w:szCs w:val="24"/>
        </w:rPr>
      </w:pPr>
      <w:r w:rsidRPr="00CC38B3">
        <w:rPr>
          <w:rFonts w:ascii="Times New Roman" w:eastAsia="標楷體" w:hAnsi="標楷體" w:cs="Times New Roman"/>
          <w:color w:val="000000"/>
          <w:kern w:val="0"/>
          <w:szCs w:val="24"/>
        </w:rPr>
        <w:t>七、</w:t>
      </w:r>
    </w:p>
    <w:p w:rsidR="000254EC" w:rsidRPr="00CC38B3" w:rsidRDefault="000254EC" w:rsidP="004B10F5">
      <w:pPr>
        <w:pStyle w:val="a7"/>
        <w:ind w:leftChars="0"/>
        <w:rPr>
          <w:rFonts w:ascii="Times New Roman" w:eastAsia="標楷體" w:hAnsi="Times New Roman" w:cs="Times New Roman"/>
          <w:color w:val="000000"/>
          <w:kern w:val="0"/>
          <w:szCs w:val="24"/>
        </w:rPr>
      </w:pPr>
      <w:r w:rsidRPr="00CC38B3">
        <w:rPr>
          <w:rFonts w:ascii="Times New Roman" w:eastAsia="標楷體" w:hAnsi="標楷體" w:cs="Times New Roman"/>
          <w:color w:val="000000"/>
          <w:kern w:val="0"/>
          <w:szCs w:val="24"/>
        </w:rPr>
        <w:t>本會委員應親自出席會議，會議之決議，以二分之一委員之出席，出席委員</w:t>
      </w:r>
      <w:r w:rsidR="005133AC" w:rsidRPr="00CC38B3">
        <w:rPr>
          <w:rFonts w:ascii="Times New Roman" w:eastAsia="標楷體" w:hAnsi="標楷體" w:cs="Times New Roman"/>
          <w:color w:val="000000"/>
          <w:kern w:val="0"/>
          <w:szCs w:val="24"/>
        </w:rPr>
        <w:t>二分之一</w:t>
      </w:r>
      <w:r w:rsidRPr="00CC38B3">
        <w:rPr>
          <w:rFonts w:ascii="Times New Roman" w:eastAsia="標楷體" w:hAnsi="標楷體" w:cs="Times New Roman"/>
          <w:color w:val="000000"/>
          <w:kern w:val="0"/>
          <w:szCs w:val="24"/>
        </w:rPr>
        <w:t>以上之同意行之。</w:t>
      </w:r>
    </w:p>
    <w:p w:rsidR="00914E97" w:rsidRPr="00CC38B3" w:rsidRDefault="000254EC" w:rsidP="000254EC">
      <w:pPr>
        <w:pStyle w:val="a7"/>
        <w:ind w:leftChars="0"/>
        <w:rPr>
          <w:rFonts w:ascii="Times New Roman" w:eastAsia="標楷體" w:hAnsi="Times New Roman" w:cs="Times New Roman"/>
          <w:color w:val="000000"/>
          <w:kern w:val="0"/>
          <w:szCs w:val="24"/>
        </w:rPr>
      </w:pPr>
      <w:r w:rsidRPr="00CC38B3">
        <w:rPr>
          <w:rFonts w:ascii="Times New Roman" w:eastAsia="標楷體" w:hAnsi="標楷體" w:cs="Times New Roman"/>
          <w:color w:val="000000"/>
          <w:kern w:val="0"/>
          <w:szCs w:val="24"/>
        </w:rPr>
        <w:t>由機關代表兼任之委員未能親自出席時，得指派代表列席，並參與會議發言，但不得參與表決。</w:t>
      </w:r>
    </w:p>
    <w:p w:rsidR="000254EC" w:rsidRPr="00CC38B3" w:rsidRDefault="008D584B" w:rsidP="008D584B">
      <w:pPr>
        <w:rPr>
          <w:rFonts w:ascii="Times New Roman" w:eastAsia="標楷體" w:hAnsi="Times New Roman" w:cs="Times New Roman"/>
          <w:color w:val="000000"/>
          <w:kern w:val="0"/>
          <w:szCs w:val="24"/>
        </w:rPr>
      </w:pPr>
      <w:r w:rsidRPr="00CC38B3">
        <w:rPr>
          <w:rFonts w:ascii="Times New Roman" w:eastAsia="標楷體" w:hAnsi="標楷體" w:cs="Times New Roman"/>
          <w:color w:val="000000"/>
          <w:kern w:val="0"/>
          <w:szCs w:val="24"/>
        </w:rPr>
        <w:t>八、</w:t>
      </w:r>
    </w:p>
    <w:p w:rsidR="000254EC" w:rsidRPr="00CC38B3" w:rsidRDefault="000254EC" w:rsidP="000254EC">
      <w:pPr>
        <w:pStyle w:val="a7"/>
        <w:ind w:leftChars="0"/>
        <w:rPr>
          <w:rFonts w:ascii="Times New Roman" w:eastAsia="標楷體" w:hAnsi="Times New Roman" w:cs="Times New Roman"/>
          <w:color w:val="000000"/>
          <w:kern w:val="0"/>
          <w:szCs w:val="24"/>
        </w:rPr>
      </w:pPr>
      <w:r w:rsidRPr="00CC38B3">
        <w:rPr>
          <w:rFonts w:ascii="Times New Roman" w:eastAsia="標楷體" w:hAnsi="標楷體" w:cs="Times New Roman"/>
          <w:color w:val="000000"/>
          <w:kern w:val="0"/>
          <w:szCs w:val="24"/>
        </w:rPr>
        <w:t>會議召開前，得推派委員偕同業務有關人員組成專案小組赴現場勘</w:t>
      </w:r>
      <w:r w:rsidR="005133AC" w:rsidRPr="00CC38B3">
        <w:rPr>
          <w:rFonts w:ascii="Times New Roman" w:eastAsia="標楷體" w:hAnsi="標楷體" w:cs="Times New Roman"/>
          <w:color w:val="000000"/>
          <w:kern w:val="0"/>
          <w:szCs w:val="24"/>
        </w:rPr>
        <w:t>察</w:t>
      </w:r>
      <w:r w:rsidRPr="00CC38B3">
        <w:rPr>
          <w:rFonts w:ascii="Times New Roman" w:eastAsia="標楷體" w:hAnsi="標楷體" w:cs="Times New Roman"/>
          <w:color w:val="000000"/>
          <w:kern w:val="0"/>
          <w:szCs w:val="24"/>
        </w:rPr>
        <w:t>或訪查，並</w:t>
      </w:r>
      <w:proofErr w:type="gramStart"/>
      <w:r w:rsidRPr="00CC38B3">
        <w:rPr>
          <w:rFonts w:ascii="Times New Roman" w:eastAsia="標楷體" w:hAnsi="標楷體" w:cs="Times New Roman"/>
          <w:color w:val="000000"/>
          <w:kern w:val="0"/>
          <w:szCs w:val="24"/>
        </w:rPr>
        <w:t>研</w:t>
      </w:r>
      <w:proofErr w:type="gramEnd"/>
      <w:r w:rsidRPr="00CC38B3">
        <w:rPr>
          <w:rFonts w:ascii="Times New Roman" w:eastAsia="標楷體" w:hAnsi="標楷體" w:cs="Times New Roman"/>
          <w:color w:val="000000"/>
          <w:kern w:val="0"/>
          <w:szCs w:val="24"/>
        </w:rPr>
        <w:t>擬意見，提供審議參考。</w:t>
      </w:r>
    </w:p>
    <w:p w:rsidR="00665263" w:rsidRPr="00CC38B3" w:rsidRDefault="000254EC" w:rsidP="00665263">
      <w:pPr>
        <w:pStyle w:val="a7"/>
        <w:ind w:leftChars="0"/>
        <w:rPr>
          <w:rFonts w:ascii="Times New Roman" w:eastAsia="標楷體" w:hAnsi="Times New Roman" w:cs="Times New Roman"/>
          <w:color w:val="000000"/>
          <w:kern w:val="0"/>
          <w:szCs w:val="24"/>
        </w:rPr>
      </w:pPr>
      <w:r w:rsidRPr="00CC38B3">
        <w:rPr>
          <w:rFonts w:ascii="Times New Roman" w:eastAsia="標楷體" w:hAnsi="標楷體" w:cs="Times New Roman"/>
          <w:color w:val="000000"/>
          <w:kern w:val="0"/>
          <w:szCs w:val="24"/>
        </w:rPr>
        <w:t>前項專案小組，得邀請專家學者及有關機關代表出席提供諮詢意見並得支領出席費及交通費。</w:t>
      </w:r>
    </w:p>
    <w:p w:rsidR="0008204C" w:rsidRPr="00CC38B3" w:rsidRDefault="0008204C" w:rsidP="00665263">
      <w:pPr>
        <w:pStyle w:val="a7"/>
        <w:ind w:leftChars="0"/>
        <w:rPr>
          <w:rFonts w:ascii="Times New Roman" w:eastAsia="標楷體" w:hAnsi="Times New Roman" w:cs="Times New Roman"/>
          <w:color w:val="000000"/>
          <w:kern w:val="0"/>
          <w:szCs w:val="24"/>
        </w:rPr>
      </w:pPr>
    </w:p>
    <w:p w:rsidR="000254EC" w:rsidRPr="00CC38B3" w:rsidRDefault="000254EC" w:rsidP="00EE3336">
      <w:pPr>
        <w:widowControl/>
        <w:rPr>
          <w:rFonts w:ascii="Times New Roman" w:eastAsia="標楷體" w:hAnsi="Times New Roman" w:cs="Times New Roman"/>
          <w:color w:val="000000"/>
          <w:kern w:val="0"/>
          <w:szCs w:val="24"/>
        </w:rPr>
      </w:pPr>
      <w:r w:rsidRPr="00CC38B3">
        <w:rPr>
          <w:rFonts w:ascii="Times New Roman" w:eastAsia="標楷體" w:hAnsi="標楷體" w:cs="Times New Roman"/>
          <w:color w:val="000000"/>
          <w:kern w:val="0"/>
          <w:szCs w:val="24"/>
        </w:rPr>
        <w:lastRenderedPageBreak/>
        <w:t>九、</w:t>
      </w:r>
    </w:p>
    <w:p w:rsidR="000254EC" w:rsidRPr="00CC38B3" w:rsidRDefault="000254EC" w:rsidP="009C4265">
      <w:pPr>
        <w:pStyle w:val="a7"/>
        <w:ind w:leftChars="0"/>
        <w:rPr>
          <w:rFonts w:ascii="Times New Roman" w:eastAsia="標楷體" w:hAnsi="Times New Roman" w:cs="Times New Roman"/>
          <w:color w:val="000000"/>
          <w:kern w:val="0"/>
          <w:szCs w:val="24"/>
        </w:rPr>
      </w:pPr>
      <w:r w:rsidRPr="00CC38B3">
        <w:rPr>
          <w:rFonts w:ascii="Times New Roman" w:eastAsia="標楷體" w:hAnsi="標楷體" w:cs="Times New Roman"/>
          <w:color w:val="000000"/>
          <w:kern w:val="0"/>
          <w:szCs w:val="24"/>
        </w:rPr>
        <w:t>本會有關利益迴避之規定，依行政程序法第三十二條及第三十三條規定為之。</w:t>
      </w:r>
    </w:p>
    <w:p w:rsidR="009C4265" w:rsidRPr="00CC38B3" w:rsidRDefault="009C4265" w:rsidP="009C4265">
      <w:pPr>
        <w:rPr>
          <w:rFonts w:ascii="Times New Roman" w:eastAsia="標楷體" w:hAnsi="Times New Roman" w:cs="Times New Roman"/>
          <w:color w:val="000000"/>
          <w:kern w:val="0"/>
          <w:szCs w:val="24"/>
        </w:rPr>
      </w:pPr>
      <w:r w:rsidRPr="00CC38B3">
        <w:rPr>
          <w:rFonts w:ascii="Times New Roman" w:eastAsia="標楷體" w:hAnsi="標楷體" w:cs="Times New Roman"/>
          <w:color w:val="000000"/>
          <w:kern w:val="0"/>
          <w:szCs w:val="24"/>
        </w:rPr>
        <w:t>十、</w:t>
      </w:r>
    </w:p>
    <w:p w:rsidR="009B6088" w:rsidRPr="00CC38B3" w:rsidRDefault="009C4265" w:rsidP="009C4265">
      <w:pPr>
        <w:pStyle w:val="a7"/>
        <w:ind w:leftChars="0"/>
        <w:rPr>
          <w:rFonts w:ascii="Times New Roman" w:eastAsia="標楷體" w:hAnsi="Times New Roman" w:cs="Times New Roman"/>
          <w:color w:val="000000"/>
          <w:kern w:val="0"/>
          <w:szCs w:val="24"/>
        </w:rPr>
      </w:pPr>
      <w:r w:rsidRPr="00CC38B3">
        <w:rPr>
          <w:rFonts w:ascii="Times New Roman" w:eastAsia="標楷體" w:hAnsi="標楷體" w:cs="Times New Roman"/>
          <w:color w:val="000000"/>
          <w:kern w:val="0"/>
          <w:szCs w:val="24"/>
        </w:rPr>
        <w:t>本會</w:t>
      </w:r>
      <w:proofErr w:type="gramStart"/>
      <w:r w:rsidRPr="00CC38B3">
        <w:rPr>
          <w:rFonts w:ascii="Times New Roman" w:eastAsia="標楷體" w:hAnsi="標楷體" w:cs="Times New Roman"/>
          <w:color w:val="000000"/>
          <w:kern w:val="0"/>
          <w:szCs w:val="24"/>
        </w:rPr>
        <w:t>委員均為無</w:t>
      </w:r>
      <w:proofErr w:type="gramEnd"/>
      <w:r w:rsidRPr="00CC38B3">
        <w:rPr>
          <w:rFonts w:ascii="Times New Roman" w:eastAsia="標楷體" w:hAnsi="標楷體" w:cs="Times New Roman"/>
          <w:color w:val="000000"/>
          <w:kern w:val="0"/>
          <w:szCs w:val="24"/>
        </w:rPr>
        <w:t>給職，但外聘委員得支領出席費及交通費。</w:t>
      </w:r>
    </w:p>
    <w:p w:rsidR="00837243" w:rsidRPr="0008204C" w:rsidRDefault="00837243" w:rsidP="00AC5105">
      <w:pPr>
        <w:widowControl/>
        <w:rPr>
          <w:rFonts w:ascii="Times New Roman" w:eastAsia="標楷體" w:hAnsi="Times New Roman" w:cs="Times New Roman"/>
          <w:color w:val="000000"/>
          <w:kern w:val="0"/>
          <w:sz w:val="28"/>
          <w:szCs w:val="28"/>
        </w:rPr>
      </w:pPr>
    </w:p>
    <w:sectPr w:rsidR="00837243" w:rsidRPr="0008204C" w:rsidSect="002A5BB0">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474A" w:rsidRDefault="00D6474A" w:rsidP="00B520A8">
      <w:r>
        <w:separator/>
      </w:r>
    </w:p>
  </w:endnote>
  <w:endnote w:type="continuationSeparator" w:id="0">
    <w:p w:rsidR="00D6474A" w:rsidRDefault="00D6474A" w:rsidP="00B520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өũ">
    <w:altName w:val="Times New Roman"/>
    <w:panose1 w:val="00000000000000000000"/>
    <w:charset w:val="00"/>
    <w:family w:val="roman"/>
    <w:notTrueType/>
    <w:pitch w:val="default"/>
    <w:sig w:usb0="00000000" w:usb1="00000000" w:usb2="00000000" w:usb3="00000000" w:csb0="00000000" w:csb1="00000000"/>
  </w:font>
  <w:font w:name="華康魏碑體">
    <w:altName w:val="Arial Unicode MS"/>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16726"/>
      <w:docPartObj>
        <w:docPartGallery w:val="Page Numbers (Bottom of Page)"/>
        <w:docPartUnique/>
      </w:docPartObj>
    </w:sdtPr>
    <w:sdtContent>
      <w:p w:rsidR="00835FC5" w:rsidRDefault="004A59D1">
        <w:pPr>
          <w:pStyle w:val="a5"/>
          <w:jc w:val="center"/>
        </w:pPr>
        <w:fldSimple w:instr=" PAGE   \* MERGEFORMAT ">
          <w:r w:rsidR="00CC38B3" w:rsidRPr="00CC38B3">
            <w:rPr>
              <w:noProof/>
              <w:lang w:val="zh-TW"/>
            </w:rPr>
            <w:t>4</w:t>
          </w:r>
        </w:fldSimple>
      </w:p>
    </w:sdtContent>
  </w:sdt>
  <w:p w:rsidR="0034518B" w:rsidRDefault="0034518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474A" w:rsidRDefault="00D6474A" w:rsidP="00B520A8">
      <w:r>
        <w:separator/>
      </w:r>
    </w:p>
  </w:footnote>
  <w:footnote w:type="continuationSeparator" w:id="0">
    <w:p w:rsidR="00D6474A" w:rsidRDefault="00D6474A" w:rsidP="00B520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D47C0"/>
    <w:multiLevelType w:val="hybridMultilevel"/>
    <w:tmpl w:val="991C38B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092293C"/>
    <w:multiLevelType w:val="hybridMultilevel"/>
    <w:tmpl w:val="25CA2A4A"/>
    <w:lvl w:ilvl="0" w:tplc="E09439C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475F4602"/>
    <w:multiLevelType w:val="hybridMultilevel"/>
    <w:tmpl w:val="A3C2B828"/>
    <w:lvl w:ilvl="0" w:tplc="E2B61E7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4C191103"/>
    <w:multiLevelType w:val="hybridMultilevel"/>
    <w:tmpl w:val="991C38B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7FC23E4"/>
    <w:multiLevelType w:val="hybridMultilevel"/>
    <w:tmpl w:val="47F04ED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6A75494A"/>
    <w:multiLevelType w:val="hybridMultilevel"/>
    <w:tmpl w:val="C9CE908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CB36831"/>
    <w:multiLevelType w:val="hybridMultilevel"/>
    <w:tmpl w:val="CEF643DE"/>
    <w:lvl w:ilvl="0" w:tplc="EA60099A">
      <w:start w:val="1"/>
      <w:numFmt w:val="decimal"/>
      <w:lvlText w:val="(%1)"/>
      <w:lvlJc w:val="left"/>
      <w:pPr>
        <w:ind w:left="960" w:hanging="480"/>
      </w:pPr>
      <w:rPr>
        <w:rFonts w:ascii="Times New Roman" w:hAnsi="Times New Roman" w:cs="Times New Roman" w:hint="default"/>
        <w:b w:val="0"/>
        <w:i w:val="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72AE3FBF"/>
    <w:multiLevelType w:val="hybridMultilevel"/>
    <w:tmpl w:val="390E2390"/>
    <w:lvl w:ilvl="0" w:tplc="E2B61E74">
      <w:start w:val="1"/>
      <w:numFmt w:val="taiwaneseCountingThousand"/>
      <w:lvlText w:val="(%1)"/>
      <w:lvlJc w:val="left"/>
      <w:pPr>
        <w:ind w:left="960" w:hanging="480"/>
      </w:pPr>
      <w:rPr>
        <w:rFonts w:hint="default"/>
        <w:b w:val="0"/>
        <w:i w:val="0"/>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4"/>
  </w:num>
  <w:num w:numId="2">
    <w:abstractNumId w:val="5"/>
  </w:num>
  <w:num w:numId="3">
    <w:abstractNumId w:val="0"/>
  </w:num>
  <w:num w:numId="4">
    <w:abstractNumId w:val="6"/>
  </w:num>
  <w:num w:numId="5">
    <w:abstractNumId w:val="1"/>
  </w:num>
  <w:num w:numId="6">
    <w:abstractNumId w:val="3"/>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593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A626B"/>
    <w:rsid w:val="000254EC"/>
    <w:rsid w:val="0004306A"/>
    <w:rsid w:val="000576C0"/>
    <w:rsid w:val="00063141"/>
    <w:rsid w:val="0007375E"/>
    <w:rsid w:val="0008204C"/>
    <w:rsid w:val="00091AC6"/>
    <w:rsid w:val="0009287B"/>
    <w:rsid w:val="000B7122"/>
    <w:rsid w:val="000C1474"/>
    <w:rsid w:val="000C1BD1"/>
    <w:rsid w:val="000F0C77"/>
    <w:rsid w:val="0011393D"/>
    <w:rsid w:val="0015280E"/>
    <w:rsid w:val="00184EFA"/>
    <w:rsid w:val="001A04DF"/>
    <w:rsid w:val="001A3C3E"/>
    <w:rsid w:val="001B26B9"/>
    <w:rsid w:val="001B5C77"/>
    <w:rsid w:val="001E402D"/>
    <w:rsid w:val="00222A4D"/>
    <w:rsid w:val="002409E7"/>
    <w:rsid w:val="0024317D"/>
    <w:rsid w:val="00257923"/>
    <w:rsid w:val="00292CD8"/>
    <w:rsid w:val="002A18B9"/>
    <w:rsid w:val="002A24F0"/>
    <w:rsid w:val="002A4F75"/>
    <w:rsid w:val="002A5BB0"/>
    <w:rsid w:val="002B7526"/>
    <w:rsid w:val="002C105B"/>
    <w:rsid w:val="00310BA9"/>
    <w:rsid w:val="0034518B"/>
    <w:rsid w:val="0034702A"/>
    <w:rsid w:val="003647B5"/>
    <w:rsid w:val="003906DD"/>
    <w:rsid w:val="003B382A"/>
    <w:rsid w:val="003B3FEE"/>
    <w:rsid w:val="003D0E5E"/>
    <w:rsid w:val="003D2403"/>
    <w:rsid w:val="004138B0"/>
    <w:rsid w:val="00441EDB"/>
    <w:rsid w:val="004550C9"/>
    <w:rsid w:val="00462354"/>
    <w:rsid w:val="004770FA"/>
    <w:rsid w:val="0048520E"/>
    <w:rsid w:val="004978F6"/>
    <w:rsid w:val="004A59D1"/>
    <w:rsid w:val="004A7A02"/>
    <w:rsid w:val="004B10F5"/>
    <w:rsid w:val="004C0914"/>
    <w:rsid w:val="004C3794"/>
    <w:rsid w:val="004C57E8"/>
    <w:rsid w:val="004D190D"/>
    <w:rsid w:val="005114B9"/>
    <w:rsid w:val="005133AC"/>
    <w:rsid w:val="005168C6"/>
    <w:rsid w:val="00523C26"/>
    <w:rsid w:val="0052506A"/>
    <w:rsid w:val="00527891"/>
    <w:rsid w:val="0053412B"/>
    <w:rsid w:val="00544F88"/>
    <w:rsid w:val="0058221D"/>
    <w:rsid w:val="00586620"/>
    <w:rsid w:val="00587E42"/>
    <w:rsid w:val="005A0D82"/>
    <w:rsid w:val="005A2744"/>
    <w:rsid w:val="005B096F"/>
    <w:rsid w:val="005E636F"/>
    <w:rsid w:val="005F3CF1"/>
    <w:rsid w:val="00622542"/>
    <w:rsid w:val="00627A94"/>
    <w:rsid w:val="00643386"/>
    <w:rsid w:val="00665263"/>
    <w:rsid w:val="006A4FE3"/>
    <w:rsid w:val="006A6F68"/>
    <w:rsid w:val="006B1221"/>
    <w:rsid w:val="006D200C"/>
    <w:rsid w:val="006E0DF6"/>
    <w:rsid w:val="006E5E82"/>
    <w:rsid w:val="006F1689"/>
    <w:rsid w:val="006F2826"/>
    <w:rsid w:val="007160F4"/>
    <w:rsid w:val="00721EA9"/>
    <w:rsid w:val="0073796E"/>
    <w:rsid w:val="00744427"/>
    <w:rsid w:val="00757619"/>
    <w:rsid w:val="0076411B"/>
    <w:rsid w:val="00771CF0"/>
    <w:rsid w:val="007836CC"/>
    <w:rsid w:val="007C273A"/>
    <w:rsid w:val="007D3137"/>
    <w:rsid w:val="007F1FAE"/>
    <w:rsid w:val="007F7592"/>
    <w:rsid w:val="008004C8"/>
    <w:rsid w:val="00800970"/>
    <w:rsid w:val="00805D62"/>
    <w:rsid w:val="00806B61"/>
    <w:rsid w:val="00812321"/>
    <w:rsid w:val="00825199"/>
    <w:rsid w:val="00835FC5"/>
    <w:rsid w:val="00836A69"/>
    <w:rsid w:val="00837243"/>
    <w:rsid w:val="00883265"/>
    <w:rsid w:val="00895346"/>
    <w:rsid w:val="008B1E33"/>
    <w:rsid w:val="008D584B"/>
    <w:rsid w:val="008E2098"/>
    <w:rsid w:val="008E6BBE"/>
    <w:rsid w:val="008F6CA1"/>
    <w:rsid w:val="00914E97"/>
    <w:rsid w:val="0094218A"/>
    <w:rsid w:val="00945D01"/>
    <w:rsid w:val="00987C81"/>
    <w:rsid w:val="009B3B5C"/>
    <w:rsid w:val="009B6088"/>
    <w:rsid w:val="009C2B73"/>
    <w:rsid w:val="009C4265"/>
    <w:rsid w:val="009C79E9"/>
    <w:rsid w:val="009F2F4C"/>
    <w:rsid w:val="00A119ED"/>
    <w:rsid w:val="00A40135"/>
    <w:rsid w:val="00A65FC5"/>
    <w:rsid w:val="00A84E41"/>
    <w:rsid w:val="00A90D40"/>
    <w:rsid w:val="00AA626B"/>
    <w:rsid w:val="00AB1546"/>
    <w:rsid w:val="00AB3B2E"/>
    <w:rsid w:val="00AC5105"/>
    <w:rsid w:val="00B26D45"/>
    <w:rsid w:val="00B34198"/>
    <w:rsid w:val="00B520A8"/>
    <w:rsid w:val="00B5743E"/>
    <w:rsid w:val="00B95128"/>
    <w:rsid w:val="00B95602"/>
    <w:rsid w:val="00BB07C8"/>
    <w:rsid w:val="00BC41DE"/>
    <w:rsid w:val="00BE5707"/>
    <w:rsid w:val="00BE73B8"/>
    <w:rsid w:val="00BF2FDD"/>
    <w:rsid w:val="00C2000E"/>
    <w:rsid w:val="00C45E60"/>
    <w:rsid w:val="00C47AEA"/>
    <w:rsid w:val="00C55CC9"/>
    <w:rsid w:val="00C56B2B"/>
    <w:rsid w:val="00C57C6B"/>
    <w:rsid w:val="00C62EC0"/>
    <w:rsid w:val="00C9547E"/>
    <w:rsid w:val="00CB6071"/>
    <w:rsid w:val="00CC38B3"/>
    <w:rsid w:val="00CC5821"/>
    <w:rsid w:val="00CF1DBD"/>
    <w:rsid w:val="00CF487F"/>
    <w:rsid w:val="00D103A8"/>
    <w:rsid w:val="00D11709"/>
    <w:rsid w:val="00D35D91"/>
    <w:rsid w:val="00D37964"/>
    <w:rsid w:val="00D42F9F"/>
    <w:rsid w:val="00D55714"/>
    <w:rsid w:val="00D6303A"/>
    <w:rsid w:val="00D6474A"/>
    <w:rsid w:val="00D83A2F"/>
    <w:rsid w:val="00D84399"/>
    <w:rsid w:val="00DB637A"/>
    <w:rsid w:val="00DB7080"/>
    <w:rsid w:val="00DC18CB"/>
    <w:rsid w:val="00DC25F7"/>
    <w:rsid w:val="00DD7339"/>
    <w:rsid w:val="00DE131A"/>
    <w:rsid w:val="00DE1B70"/>
    <w:rsid w:val="00DF6117"/>
    <w:rsid w:val="00E40A1E"/>
    <w:rsid w:val="00E44DE3"/>
    <w:rsid w:val="00E51E27"/>
    <w:rsid w:val="00E71FFD"/>
    <w:rsid w:val="00E81394"/>
    <w:rsid w:val="00E848B9"/>
    <w:rsid w:val="00E933C5"/>
    <w:rsid w:val="00E9630B"/>
    <w:rsid w:val="00EB0485"/>
    <w:rsid w:val="00EC0C89"/>
    <w:rsid w:val="00EC2FDC"/>
    <w:rsid w:val="00EE3336"/>
    <w:rsid w:val="00EE585F"/>
    <w:rsid w:val="00F10486"/>
    <w:rsid w:val="00F10AE9"/>
    <w:rsid w:val="00F523D9"/>
    <w:rsid w:val="00F53558"/>
    <w:rsid w:val="00F82CA2"/>
    <w:rsid w:val="00F8517B"/>
    <w:rsid w:val="00F854B2"/>
    <w:rsid w:val="00FA4392"/>
    <w:rsid w:val="00FA7A8B"/>
    <w:rsid w:val="00FB238F"/>
    <w:rsid w:val="00FB2A49"/>
    <w:rsid w:val="00FC03BA"/>
    <w:rsid w:val="00FC62F4"/>
    <w:rsid w:val="00FD4400"/>
    <w:rsid w:val="00FD5E41"/>
    <w:rsid w:val="00FD6A44"/>
    <w:rsid w:val="00FE140F"/>
    <w:rsid w:val="00FE55A3"/>
    <w:rsid w:val="00FF7C1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BB0"/>
    <w:pPr>
      <w:widowControl w:val="0"/>
    </w:pPr>
  </w:style>
  <w:style w:type="paragraph" w:styleId="1">
    <w:name w:val="heading 1"/>
    <w:basedOn w:val="a"/>
    <w:link w:val="10"/>
    <w:uiPriority w:val="9"/>
    <w:qFormat/>
    <w:rsid w:val="00FC03BA"/>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5">
    <w:name w:val="heading 5"/>
    <w:basedOn w:val="a"/>
    <w:next w:val="a"/>
    <w:link w:val="50"/>
    <w:uiPriority w:val="9"/>
    <w:semiHidden/>
    <w:unhideWhenUsed/>
    <w:qFormat/>
    <w:rsid w:val="00FA4392"/>
    <w:pPr>
      <w:keepNext/>
      <w:spacing w:line="720" w:lineRule="auto"/>
      <w:ind w:leftChars="200" w:left="200"/>
      <w:outlineLvl w:val="4"/>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520A8"/>
    <w:pPr>
      <w:tabs>
        <w:tab w:val="center" w:pos="4153"/>
        <w:tab w:val="right" w:pos="8306"/>
      </w:tabs>
      <w:snapToGrid w:val="0"/>
    </w:pPr>
    <w:rPr>
      <w:sz w:val="20"/>
      <w:szCs w:val="20"/>
    </w:rPr>
  </w:style>
  <w:style w:type="character" w:customStyle="1" w:styleId="a4">
    <w:name w:val="頁首 字元"/>
    <w:basedOn w:val="a0"/>
    <w:link w:val="a3"/>
    <w:uiPriority w:val="99"/>
    <w:semiHidden/>
    <w:rsid w:val="00B520A8"/>
    <w:rPr>
      <w:sz w:val="20"/>
      <w:szCs w:val="20"/>
    </w:rPr>
  </w:style>
  <w:style w:type="paragraph" w:styleId="a5">
    <w:name w:val="footer"/>
    <w:basedOn w:val="a"/>
    <w:link w:val="a6"/>
    <w:uiPriority w:val="99"/>
    <w:unhideWhenUsed/>
    <w:rsid w:val="00B520A8"/>
    <w:pPr>
      <w:tabs>
        <w:tab w:val="center" w:pos="4153"/>
        <w:tab w:val="right" w:pos="8306"/>
      </w:tabs>
      <w:snapToGrid w:val="0"/>
    </w:pPr>
    <w:rPr>
      <w:sz w:val="20"/>
      <w:szCs w:val="20"/>
    </w:rPr>
  </w:style>
  <w:style w:type="character" w:customStyle="1" w:styleId="a6">
    <w:name w:val="頁尾 字元"/>
    <w:basedOn w:val="a0"/>
    <w:link w:val="a5"/>
    <w:uiPriority w:val="99"/>
    <w:rsid w:val="00B520A8"/>
    <w:rPr>
      <w:sz w:val="20"/>
      <w:szCs w:val="20"/>
    </w:rPr>
  </w:style>
  <w:style w:type="paragraph" w:styleId="a7">
    <w:name w:val="List Paragraph"/>
    <w:basedOn w:val="a"/>
    <w:uiPriority w:val="34"/>
    <w:qFormat/>
    <w:rsid w:val="00B520A8"/>
    <w:pPr>
      <w:ind w:leftChars="200" w:left="480"/>
    </w:pPr>
  </w:style>
  <w:style w:type="table" w:styleId="a8">
    <w:name w:val="Table Grid"/>
    <w:basedOn w:val="a1"/>
    <w:uiPriority w:val="59"/>
    <w:rsid w:val="000928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標題 1 字元"/>
    <w:basedOn w:val="a0"/>
    <w:link w:val="1"/>
    <w:uiPriority w:val="9"/>
    <w:rsid w:val="00FC03BA"/>
    <w:rPr>
      <w:rFonts w:ascii="新細明體" w:eastAsia="新細明體" w:hAnsi="新細明體" w:cs="新細明體"/>
      <w:b/>
      <w:bCs/>
      <w:kern w:val="36"/>
      <w:sz w:val="48"/>
      <w:szCs w:val="48"/>
    </w:rPr>
  </w:style>
  <w:style w:type="character" w:customStyle="1" w:styleId="50">
    <w:name w:val="標題 5 字元"/>
    <w:basedOn w:val="a0"/>
    <w:link w:val="5"/>
    <w:uiPriority w:val="9"/>
    <w:semiHidden/>
    <w:rsid w:val="00FA4392"/>
    <w:rPr>
      <w:rFonts w:asciiTheme="majorHAnsi" w:eastAsiaTheme="majorEastAsia" w:hAnsiTheme="majorHAnsi" w:cstheme="majorBidi"/>
      <w:b/>
      <w:bCs/>
      <w:sz w:val="36"/>
      <w:szCs w:val="36"/>
    </w:rPr>
  </w:style>
  <w:style w:type="character" w:customStyle="1" w:styleId="fwb">
    <w:name w:val="fwb"/>
    <w:basedOn w:val="a0"/>
    <w:rsid w:val="00FA4392"/>
  </w:style>
  <w:style w:type="character" w:styleId="a9">
    <w:name w:val="Hyperlink"/>
    <w:basedOn w:val="a0"/>
    <w:uiPriority w:val="99"/>
    <w:semiHidden/>
    <w:unhideWhenUsed/>
    <w:rsid w:val="00FA4392"/>
    <w:rPr>
      <w:color w:val="0000FF"/>
      <w:u w:val="single"/>
    </w:rPr>
  </w:style>
  <w:style w:type="character" w:customStyle="1" w:styleId="dialogtext1">
    <w:name w:val="dialog_text1"/>
    <w:basedOn w:val="a0"/>
    <w:rsid w:val="00837243"/>
    <w:rPr>
      <w:rFonts w:ascii="sөũ" w:hAnsi="sөũ" w:hint="default"/>
      <w:color w:val="000000"/>
      <w:sz w:val="20"/>
      <w:szCs w:val="20"/>
    </w:rPr>
  </w:style>
  <w:style w:type="paragraph" w:styleId="aa">
    <w:name w:val="Body Text"/>
    <w:basedOn w:val="a"/>
    <w:link w:val="ab"/>
    <w:rsid w:val="00AC5105"/>
    <w:pPr>
      <w:widowControl/>
    </w:pPr>
    <w:rPr>
      <w:rFonts w:ascii="Times New Roman" w:eastAsia="華康魏碑體" w:hAnsi="Times New Roman" w:cs="Times New Roman"/>
      <w:kern w:val="0"/>
      <w:sz w:val="72"/>
      <w:szCs w:val="24"/>
    </w:rPr>
  </w:style>
  <w:style w:type="character" w:customStyle="1" w:styleId="ab">
    <w:name w:val="本文 字元"/>
    <w:basedOn w:val="a0"/>
    <w:link w:val="aa"/>
    <w:rsid w:val="00AC5105"/>
    <w:rPr>
      <w:rFonts w:ascii="Times New Roman" w:eastAsia="華康魏碑體" w:hAnsi="Times New Roman" w:cs="Times New Roman"/>
      <w:kern w:val="0"/>
      <w:sz w:val="72"/>
      <w:szCs w:val="24"/>
    </w:rPr>
  </w:style>
</w:styles>
</file>

<file path=word/webSettings.xml><?xml version="1.0" encoding="utf-8"?>
<w:webSettings xmlns:r="http://schemas.openxmlformats.org/officeDocument/2006/relationships" xmlns:w="http://schemas.openxmlformats.org/wordprocessingml/2006/main">
  <w:divs>
    <w:div w:id="1329870257">
      <w:bodyDiv w:val="1"/>
      <w:marLeft w:val="0"/>
      <w:marRight w:val="0"/>
      <w:marTop w:val="0"/>
      <w:marBottom w:val="0"/>
      <w:divBdr>
        <w:top w:val="none" w:sz="0" w:space="0" w:color="auto"/>
        <w:left w:val="none" w:sz="0" w:space="0" w:color="auto"/>
        <w:bottom w:val="none" w:sz="0" w:space="0" w:color="auto"/>
        <w:right w:val="none" w:sz="0" w:space="0" w:color="auto"/>
      </w:divBdr>
    </w:div>
    <w:div w:id="200908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FF8AFE-FFEA-436B-A8EA-C428EF184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1184</TotalTime>
  <Pages>5</Pages>
  <Words>291</Words>
  <Characters>1659</Characters>
  <Application>Microsoft Office Word</Application>
  <DocSecurity>0</DocSecurity>
  <Lines>13</Lines>
  <Paragraphs>3</Paragraphs>
  <ScaleCrop>false</ScaleCrop>
  <Company>HOME</Company>
  <LinksUpToDate>false</LinksUpToDate>
  <CharactersWithSpaces>1947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104</cp:revision>
  <cp:lastPrinted>2018-06-05T06:17:00Z</cp:lastPrinted>
  <dcterms:created xsi:type="dcterms:W3CDTF">2018-01-22T09:09:00Z</dcterms:created>
  <dcterms:modified xsi:type="dcterms:W3CDTF">2018-10-01T01:37:00Z</dcterms:modified>
</cp:coreProperties>
</file>